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7604" w14:textId="14AE5197" w:rsidR="009E4E4F" w:rsidRPr="009E7B49" w:rsidRDefault="009E4E4F" w:rsidP="00371F66">
      <w:pPr>
        <w:spacing w:before="100" w:after="100" w:line="252" w:lineRule="auto"/>
        <w:jc w:val="both"/>
        <w:rPr>
          <w:rFonts w:asciiTheme="majorHAnsi" w:hAnsiTheme="majorHAnsi" w:cstheme="majorHAnsi"/>
        </w:rPr>
      </w:pPr>
      <w:r w:rsidRPr="009E7B49">
        <w:rPr>
          <w:rFonts w:asciiTheme="majorHAnsi" w:hAnsiTheme="majorHAnsi" w:cstheme="majorHAnsi"/>
          <w:noProof/>
          <w:lang w:eastAsia="de-DE"/>
        </w:rPr>
        <w:drawing>
          <wp:inline distT="0" distB="0" distL="0" distR="0" wp14:anchorId="4D7CC905" wp14:editId="7524F534">
            <wp:extent cx="1587500" cy="374826"/>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840" t="10913" r="14351" b="72222"/>
                    <a:stretch/>
                  </pic:blipFill>
                  <pic:spPr bwMode="auto">
                    <a:xfrm>
                      <a:off x="0" y="0"/>
                      <a:ext cx="1784750" cy="421399"/>
                    </a:xfrm>
                    <a:prstGeom prst="rect">
                      <a:avLst/>
                    </a:prstGeom>
                    <a:ln>
                      <a:noFill/>
                    </a:ln>
                    <a:extLst>
                      <a:ext uri="{53640926-AAD7-44D8-BBD7-CCE9431645EC}">
                        <a14:shadowObscured xmlns:a14="http://schemas.microsoft.com/office/drawing/2010/main"/>
                      </a:ext>
                    </a:extLst>
                  </pic:spPr>
                </pic:pic>
              </a:graphicData>
            </a:graphic>
          </wp:inline>
        </w:drawing>
      </w:r>
      <w:r w:rsidRPr="009E7B49">
        <w:rPr>
          <w:rFonts w:asciiTheme="majorHAnsi" w:hAnsiTheme="majorHAnsi" w:cstheme="majorHAnsi"/>
        </w:rPr>
        <w:tab/>
      </w:r>
      <w:r w:rsidRPr="009E7B49">
        <w:rPr>
          <w:rFonts w:asciiTheme="majorHAnsi" w:hAnsiTheme="majorHAnsi" w:cstheme="majorHAnsi"/>
        </w:rPr>
        <w:tab/>
      </w:r>
      <w:r w:rsidRPr="009E7B49">
        <w:rPr>
          <w:rFonts w:asciiTheme="majorHAnsi" w:hAnsiTheme="majorHAnsi" w:cstheme="majorHAnsi"/>
        </w:rPr>
        <w:tab/>
      </w:r>
      <w:r w:rsidR="00F93F20" w:rsidRPr="009E7B49">
        <w:rPr>
          <w:rFonts w:asciiTheme="majorHAnsi" w:hAnsiTheme="majorHAnsi" w:cstheme="majorHAnsi"/>
        </w:rPr>
        <w:tab/>
      </w:r>
      <w:r w:rsidR="00371F66" w:rsidRPr="009E7B49">
        <w:rPr>
          <w:rFonts w:asciiTheme="majorHAnsi" w:hAnsiTheme="majorHAnsi" w:cstheme="majorHAnsi"/>
        </w:rPr>
        <w:tab/>
      </w:r>
      <w:r w:rsidR="00371F66" w:rsidRPr="009E7B49">
        <w:rPr>
          <w:rFonts w:asciiTheme="majorHAnsi" w:hAnsiTheme="majorHAnsi" w:cstheme="majorHAnsi"/>
        </w:rPr>
        <w:tab/>
      </w:r>
      <w:r w:rsidR="00371F66" w:rsidRPr="009E7B49">
        <w:rPr>
          <w:rFonts w:asciiTheme="majorHAnsi" w:hAnsiTheme="majorHAnsi" w:cstheme="majorHAnsi"/>
        </w:rPr>
        <w:tab/>
      </w:r>
      <w:r w:rsidRPr="009E7B49">
        <w:rPr>
          <w:rFonts w:asciiTheme="majorHAnsi" w:hAnsiTheme="majorHAnsi" w:cstheme="majorHAnsi"/>
          <w:noProof/>
          <w:lang w:eastAsia="de-DE"/>
        </w:rPr>
        <w:drawing>
          <wp:inline distT="0" distB="0" distL="0" distR="0" wp14:anchorId="609BD6AD" wp14:editId="7EC09F57">
            <wp:extent cx="685800" cy="38583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EFRE_Bayern_4d4e6d7e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476" cy="447542"/>
                    </a:xfrm>
                    <a:prstGeom prst="rect">
                      <a:avLst/>
                    </a:prstGeom>
                  </pic:spPr>
                </pic:pic>
              </a:graphicData>
            </a:graphic>
          </wp:inline>
        </w:drawing>
      </w:r>
    </w:p>
    <w:p w14:paraId="0AF160E1" w14:textId="77777777" w:rsidR="009E4E4F" w:rsidRPr="009E7B49" w:rsidRDefault="009E4E4F" w:rsidP="00CE780A">
      <w:pPr>
        <w:spacing w:before="100" w:after="100" w:line="252" w:lineRule="auto"/>
        <w:ind w:left="6372" w:firstLine="708"/>
        <w:jc w:val="both"/>
        <w:rPr>
          <w:rFonts w:asciiTheme="majorHAnsi" w:hAnsiTheme="majorHAnsi" w:cstheme="majorHAnsi"/>
        </w:rPr>
      </w:pPr>
      <w:r w:rsidRPr="009E7B49">
        <w:rPr>
          <w:rFonts w:asciiTheme="majorHAnsi" w:hAnsiTheme="majorHAnsi" w:cstheme="majorHAnsi"/>
          <w:noProof/>
          <w:lang w:eastAsia="de-DE"/>
        </w:rPr>
        <w:drawing>
          <wp:inline distT="0" distB="0" distL="0" distR="0" wp14:anchorId="504408B2" wp14:editId="107BF9AE">
            <wp:extent cx="1328616" cy="3302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Foerderhinwe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111" cy="372573"/>
                    </a:xfrm>
                    <a:prstGeom prst="rect">
                      <a:avLst/>
                    </a:prstGeom>
                  </pic:spPr>
                </pic:pic>
              </a:graphicData>
            </a:graphic>
          </wp:inline>
        </w:drawing>
      </w:r>
    </w:p>
    <w:p w14:paraId="24FB95C1" w14:textId="6440B4B1" w:rsidR="00042F02" w:rsidRPr="009E7B49" w:rsidRDefault="00AF6C95" w:rsidP="00371F66">
      <w:pPr>
        <w:spacing w:before="100" w:after="100" w:line="252" w:lineRule="auto"/>
        <w:jc w:val="center"/>
        <w:rPr>
          <w:rFonts w:asciiTheme="majorHAnsi" w:hAnsiTheme="majorHAnsi" w:cstheme="majorHAnsi"/>
          <w:b/>
          <w:bCs/>
          <w:u w:val="single"/>
        </w:rPr>
      </w:pPr>
      <w:r>
        <w:rPr>
          <w:rFonts w:asciiTheme="majorHAnsi" w:hAnsiTheme="majorHAnsi" w:cstheme="majorHAnsi"/>
          <w:b/>
          <w:bCs/>
          <w:u w:val="single"/>
        </w:rPr>
        <w:t>Umweltschutz in der Werbung</w:t>
      </w:r>
    </w:p>
    <w:p w14:paraId="3077E4D0" w14:textId="02522345" w:rsidR="0028755C" w:rsidRDefault="00D12FBD" w:rsidP="00C276D7">
      <w:pPr>
        <w:spacing w:before="100" w:after="100" w:line="252" w:lineRule="auto"/>
        <w:jc w:val="both"/>
        <w:rPr>
          <w:rFonts w:asciiTheme="majorHAnsi" w:hAnsiTheme="majorHAnsi" w:cstheme="majorHAnsi"/>
        </w:rPr>
      </w:pPr>
      <w:r>
        <w:rPr>
          <w:rFonts w:asciiTheme="majorHAnsi" w:hAnsiTheme="majorHAnsi" w:cstheme="majorHAnsi"/>
        </w:rPr>
        <w:t>Bei Kaufentscheidungen spielen für den Verbraucher die Umweltfreundlichkeit und Nachhaltigkeit</w:t>
      </w:r>
      <w:r w:rsidR="00F7669C">
        <w:rPr>
          <w:rFonts w:asciiTheme="majorHAnsi" w:hAnsiTheme="majorHAnsi" w:cstheme="majorHAnsi"/>
        </w:rPr>
        <w:t xml:space="preserve"> der Anbieter</w:t>
      </w:r>
      <w:r w:rsidR="00D75891" w:rsidRPr="00D75891">
        <w:rPr>
          <w:rFonts w:asciiTheme="majorHAnsi" w:hAnsiTheme="majorHAnsi" w:cstheme="majorHAnsi"/>
        </w:rPr>
        <w:t xml:space="preserve"> </w:t>
      </w:r>
      <w:r w:rsidR="00D75891">
        <w:rPr>
          <w:rFonts w:asciiTheme="majorHAnsi" w:hAnsiTheme="majorHAnsi" w:cstheme="majorHAnsi"/>
        </w:rPr>
        <w:t>heute</w:t>
      </w:r>
      <w:r>
        <w:rPr>
          <w:rFonts w:asciiTheme="majorHAnsi" w:hAnsiTheme="majorHAnsi" w:cstheme="majorHAnsi"/>
        </w:rPr>
        <w:t xml:space="preserve"> eine enorme Rolle, sodass immer häufiger Unternehmen mit diesen Eigenschaften werben. Doch auch dabei sind die Vorschriften des Lauterkeitsrechts zu beachten, da nicht ohne Weiteres jedes Unternehmen mit Umweltfreundlichkeit oder Nachhaltigkeit werben darf, </w:t>
      </w:r>
      <w:r w:rsidR="00D75891">
        <w:rPr>
          <w:rFonts w:asciiTheme="majorHAnsi" w:hAnsiTheme="majorHAnsi" w:cstheme="majorHAnsi"/>
        </w:rPr>
        <w:t>wenn es dadurch</w:t>
      </w:r>
      <w:r>
        <w:rPr>
          <w:rFonts w:asciiTheme="majorHAnsi" w:hAnsiTheme="majorHAnsi" w:cstheme="majorHAnsi"/>
        </w:rPr>
        <w:t xml:space="preserve"> zu einer Irreführung der Verbraucher komm</w:t>
      </w:r>
      <w:r w:rsidR="005E4AB7">
        <w:rPr>
          <w:rFonts w:asciiTheme="majorHAnsi" w:hAnsiTheme="majorHAnsi" w:cstheme="majorHAnsi"/>
        </w:rPr>
        <w:t>t</w:t>
      </w:r>
      <w:r>
        <w:rPr>
          <w:rFonts w:asciiTheme="majorHAnsi" w:hAnsiTheme="majorHAnsi" w:cstheme="majorHAnsi"/>
        </w:rPr>
        <w:t>.</w:t>
      </w:r>
      <w:r w:rsidR="0018220D">
        <w:rPr>
          <w:rFonts w:asciiTheme="majorHAnsi" w:hAnsiTheme="majorHAnsi" w:cstheme="majorHAnsi"/>
        </w:rPr>
        <w:t xml:space="preserve"> </w:t>
      </w:r>
      <w:r w:rsidR="0018220D" w:rsidRPr="0018220D">
        <w:rPr>
          <w:rFonts w:asciiTheme="majorHAnsi" w:hAnsiTheme="majorHAnsi" w:cstheme="majorHAnsi"/>
        </w:rPr>
        <w:t>Eine EU-weite Untersuchung hat ergeben, dass viele We</w:t>
      </w:r>
      <w:r w:rsidR="0018220D">
        <w:rPr>
          <w:rFonts w:asciiTheme="majorHAnsi" w:hAnsiTheme="majorHAnsi" w:cstheme="majorHAnsi"/>
        </w:rPr>
        <w:t>r</w:t>
      </w:r>
      <w:r w:rsidR="0018220D" w:rsidRPr="0018220D">
        <w:rPr>
          <w:rFonts w:asciiTheme="majorHAnsi" w:hAnsiTheme="majorHAnsi" w:cstheme="majorHAnsi"/>
        </w:rPr>
        <w:t>beangaben über die Nachhaltigkeit von Produkten oder Dienstleistungen gegen Verbraucherschutzvorschriften verstoßen. Bei über 40% der geprüften Produkte seien irreführende Angaben festgestellt worden, meldet das Bundesministerium für Justiz und Verbraucherschutz.</w:t>
      </w:r>
      <w:r w:rsidR="002B194A">
        <w:rPr>
          <w:rStyle w:val="Funotenzeichen"/>
          <w:rFonts w:asciiTheme="majorHAnsi" w:hAnsiTheme="majorHAnsi" w:cstheme="majorHAnsi"/>
        </w:rPr>
        <w:footnoteReference w:id="1"/>
      </w:r>
    </w:p>
    <w:p w14:paraId="0BD935FA" w14:textId="43ADEDC1" w:rsidR="00D12FBD" w:rsidRPr="000B0CD8" w:rsidRDefault="000B0CD8" w:rsidP="00C276D7">
      <w:pPr>
        <w:spacing w:before="100" w:after="100" w:line="252" w:lineRule="auto"/>
        <w:jc w:val="both"/>
        <w:rPr>
          <w:rFonts w:asciiTheme="majorHAnsi" w:hAnsiTheme="majorHAnsi" w:cstheme="majorHAnsi"/>
          <w:u w:val="single"/>
        </w:rPr>
      </w:pPr>
      <w:r w:rsidRPr="000B0CD8">
        <w:rPr>
          <w:rFonts w:asciiTheme="majorHAnsi" w:hAnsiTheme="majorHAnsi" w:cstheme="majorHAnsi"/>
          <w:u w:val="single"/>
        </w:rPr>
        <w:t>Rechtliche Lage</w:t>
      </w:r>
    </w:p>
    <w:p w14:paraId="150AB644" w14:textId="617A7AEE" w:rsidR="00D12FBD" w:rsidRPr="00D12FBD" w:rsidRDefault="00C17B09" w:rsidP="00D12FBD">
      <w:pPr>
        <w:spacing w:before="100" w:after="100" w:line="252" w:lineRule="auto"/>
        <w:jc w:val="both"/>
        <w:rPr>
          <w:rFonts w:asciiTheme="majorHAnsi" w:hAnsiTheme="majorHAnsi" w:cstheme="majorHAnsi"/>
        </w:rPr>
      </w:pPr>
      <w:r w:rsidRPr="00C17B09">
        <w:rPr>
          <w:rFonts w:asciiTheme="majorHAnsi" w:hAnsiTheme="majorHAnsi" w:cstheme="majorHAnsi"/>
        </w:rPr>
        <w:t>Bei Hinweisen auf die Umweltfreundlichkeit einer Ware erwartet der Verkeh</w:t>
      </w:r>
      <w:r>
        <w:rPr>
          <w:rFonts w:asciiTheme="majorHAnsi" w:hAnsiTheme="majorHAnsi" w:cstheme="majorHAnsi"/>
        </w:rPr>
        <w:t>r</w:t>
      </w:r>
      <w:r w:rsidR="00D12FBD" w:rsidRPr="00D12FBD">
        <w:rPr>
          <w:rFonts w:asciiTheme="majorHAnsi" w:hAnsiTheme="majorHAnsi" w:cstheme="majorHAnsi"/>
        </w:rPr>
        <w:t xml:space="preserve"> Eigenschaften und Wirkungen, die sich von anderen nicht als umweltfreundlich bezeichneten Waren entsprechend dieser Charakterisierung unterscheiden.</w:t>
      </w:r>
      <w:r w:rsidR="00D12FBD">
        <w:rPr>
          <w:rStyle w:val="Funotenzeichen"/>
          <w:rFonts w:asciiTheme="majorHAnsi" w:hAnsiTheme="majorHAnsi" w:cstheme="majorHAnsi"/>
        </w:rPr>
        <w:footnoteReference w:id="2"/>
      </w:r>
      <w:r w:rsidR="00D12FBD" w:rsidRPr="00D12FBD">
        <w:rPr>
          <w:rFonts w:asciiTheme="majorHAnsi" w:hAnsiTheme="majorHAnsi" w:cstheme="majorHAnsi"/>
        </w:rPr>
        <w:t xml:space="preserve"> </w:t>
      </w:r>
      <w:r>
        <w:rPr>
          <w:rFonts w:asciiTheme="majorHAnsi" w:hAnsiTheme="majorHAnsi" w:cstheme="majorHAnsi"/>
        </w:rPr>
        <w:t>G</w:t>
      </w:r>
      <w:r w:rsidRPr="00D12FBD">
        <w:rPr>
          <w:rFonts w:asciiTheme="majorHAnsi" w:hAnsiTheme="majorHAnsi" w:cstheme="majorHAnsi"/>
        </w:rPr>
        <w:t xml:space="preserve">rundsätzlich </w:t>
      </w:r>
      <w:r>
        <w:rPr>
          <w:rFonts w:asciiTheme="majorHAnsi" w:hAnsiTheme="majorHAnsi" w:cstheme="majorHAnsi"/>
        </w:rPr>
        <w:t>ist e</w:t>
      </w:r>
      <w:r w:rsidR="00D12FBD" w:rsidRPr="00D12FBD">
        <w:rPr>
          <w:rFonts w:asciiTheme="majorHAnsi" w:hAnsiTheme="majorHAnsi" w:cstheme="majorHAnsi"/>
        </w:rPr>
        <w:t xml:space="preserve">ine solche Werbung im Interesse einer Förderung des Umweltschutzes und der Information des Verbrauchers zulässig, unterliegt aber zum Schutz des Verbrauchers einerseits mit Rücksicht auf die starke </w:t>
      </w:r>
      <w:r w:rsidR="00CA69AA" w:rsidRPr="00D12FBD">
        <w:rPr>
          <w:rFonts w:asciiTheme="majorHAnsi" w:hAnsiTheme="majorHAnsi" w:cstheme="majorHAnsi"/>
        </w:rPr>
        <w:t>gefühlsbetonte</w:t>
      </w:r>
      <w:r w:rsidR="00D12FBD" w:rsidRPr="00D12FBD">
        <w:rPr>
          <w:rFonts w:asciiTheme="majorHAnsi" w:hAnsiTheme="majorHAnsi" w:cstheme="majorHAnsi"/>
        </w:rPr>
        <w:t xml:space="preserve"> Werbewirksamkeit </w:t>
      </w:r>
      <w:r>
        <w:rPr>
          <w:rFonts w:asciiTheme="majorHAnsi" w:hAnsiTheme="majorHAnsi" w:cstheme="majorHAnsi"/>
        </w:rPr>
        <w:t>solcher</w:t>
      </w:r>
      <w:r w:rsidR="00D12FBD" w:rsidRPr="00D12FBD">
        <w:rPr>
          <w:rFonts w:asciiTheme="majorHAnsi" w:hAnsiTheme="majorHAnsi" w:cstheme="majorHAnsi"/>
        </w:rPr>
        <w:t xml:space="preserve"> Werbeaussagen, andererseits im Hinblick auf die Komplexität von Fragen des Umweltschutzes und des meist nur geringen sachlichen Wissensstandes in der Bevölkerung über die naturwissenschaftlichen Zusammenhänge und Wechselwirkungen in diesem Bereich strengen Anforderungen und Aufklärungspflichten.</w:t>
      </w:r>
      <w:r w:rsidR="00D12FBD">
        <w:rPr>
          <w:rStyle w:val="Funotenzeichen"/>
          <w:rFonts w:asciiTheme="majorHAnsi" w:hAnsiTheme="majorHAnsi" w:cstheme="majorHAnsi"/>
        </w:rPr>
        <w:footnoteReference w:id="3"/>
      </w:r>
      <w:r w:rsidR="00D12FBD" w:rsidRPr="00D12FBD">
        <w:rPr>
          <w:rFonts w:asciiTheme="majorHAnsi" w:hAnsiTheme="majorHAnsi" w:cstheme="majorHAnsi"/>
        </w:rPr>
        <w:t xml:space="preserve"> </w:t>
      </w:r>
      <w:r w:rsidR="00F7669C">
        <w:rPr>
          <w:rFonts w:asciiTheme="majorHAnsi" w:hAnsiTheme="majorHAnsi" w:cstheme="majorHAnsi"/>
        </w:rPr>
        <w:t>Allerdings</w:t>
      </w:r>
      <w:r w:rsidR="00D12FBD">
        <w:rPr>
          <w:rFonts w:asciiTheme="majorHAnsi" w:hAnsiTheme="majorHAnsi" w:cstheme="majorHAnsi"/>
        </w:rPr>
        <w:t xml:space="preserve"> ist</w:t>
      </w:r>
      <w:r w:rsidR="00F7669C">
        <w:rPr>
          <w:rFonts w:asciiTheme="majorHAnsi" w:hAnsiTheme="majorHAnsi" w:cstheme="majorHAnsi"/>
        </w:rPr>
        <w:t xml:space="preserve"> dabei</w:t>
      </w:r>
      <w:r w:rsidR="00D12FBD" w:rsidRPr="00D12FBD">
        <w:rPr>
          <w:rFonts w:asciiTheme="majorHAnsi" w:hAnsiTheme="majorHAnsi" w:cstheme="majorHAnsi"/>
        </w:rPr>
        <w:t xml:space="preserve"> zu beachten, dass </w:t>
      </w:r>
      <w:r w:rsidR="00F7669C">
        <w:rPr>
          <w:rFonts w:asciiTheme="majorHAnsi" w:hAnsiTheme="majorHAnsi" w:cstheme="majorHAnsi"/>
        </w:rPr>
        <w:t xml:space="preserve">der </w:t>
      </w:r>
      <w:r w:rsidR="00D12FBD" w:rsidRPr="00D12FBD">
        <w:rPr>
          <w:rFonts w:asciiTheme="majorHAnsi" w:hAnsiTheme="majorHAnsi" w:cstheme="majorHAnsi"/>
        </w:rPr>
        <w:t>Verbraucher nicht von absolut schadstofffreien Umweltbedingungen in Produkten ausgeh</w:t>
      </w:r>
      <w:r w:rsidR="00F7669C">
        <w:rPr>
          <w:rFonts w:asciiTheme="majorHAnsi" w:hAnsiTheme="majorHAnsi" w:cstheme="majorHAnsi"/>
        </w:rPr>
        <w:t>t</w:t>
      </w:r>
      <w:r w:rsidR="00D12FBD">
        <w:rPr>
          <w:rFonts w:asciiTheme="majorHAnsi" w:hAnsiTheme="majorHAnsi" w:cstheme="majorHAnsi"/>
        </w:rPr>
        <w:t>,</w:t>
      </w:r>
      <w:r w:rsidR="00D12FBD" w:rsidRPr="00D12FBD">
        <w:rPr>
          <w:rFonts w:asciiTheme="majorHAnsi" w:hAnsiTheme="majorHAnsi" w:cstheme="majorHAnsi"/>
        </w:rPr>
        <w:t xml:space="preserve"> denn</w:t>
      </w:r>
      <w:r w:rsidR="00D12FBD">
        <w:rPr>
          <w:rFonts w:asciiTheme="majorHAnsi" w:hAnsiTheme="majorHAnsi" w:cstheme="majorHAnsi"/>
        </w:rPr>
        <w:t xml:space="preserve"> auch</w:t>
      </w:r>
      <w:r w:rsidR="00D12FBD" w:rsidRPr="00D12FBD">
        <w:rPr>
          <w:rFonts w:asciiTheme="majorHAnsi" w:hAnsiTheme="majorHAnsi" w:cstheme="majorHAnsi"/>
        </w:rPr>
        <w:t xml:space="preserve"> er hat Erfahrungswissen, dass nahezu überall Schadstoffe anzutreffen sind und dies selbst für solche Lebensmittel gilt, die die Reinheitsbezeichnung „natürlich“ oder „Bio“ tragen.</w:t>
      </w:r>
      <w:r w:rsidR="00D12FBD">
        <w:rPr>
          <w:rStyle w:val="Funotenzeichen"/>
          <w:rFonts w:asciiTheme="majorHAnsi" w:hAnsiTheme="majorHAnsi" w:cstheme="majorHAnsi"/>
        </w:rPr>
        <w:footnoteReference w:id="4"/>
      </w:r>
      <w:r w:rsidR="00D12FBD" w:rsidRPr="00D12FBD">
        <w:rPr>
          <w:rFonts w:asciiTheme="majorHAnsi" w:hAnsiTheme="majorHAnsi" w:cstheme="majorHAnsi"/>
        </w:rPr>
        <w:t xml:space="preserve"> </w:t>
      </w:r>
      <w:r w:rsidRPr="00C17B09">
        <w:rPr>
          <w:rFonts w:asciiTheme="majorHAnsi" w:hAnsiTheme="majorHAnsi" w:cstheme="majorHAnsi"/>
        </w:rPr>
        <w:t>Unlauter handelt</w:t>
      </w:r>
      <w:r>
        <w:rPr>
          <w:rFonts w:asciiTheme="majorHAnsi" w:hAnsiTheme="majorHAnsi" w:cstheme="majorHAnsi"/>
        </w:rPr>
        <w:t xml:space="preserve"> nach § 5 Abs. 1 S. 1 UWG nur der</w:t>
      </w:r>
      <w:r w:rsidRPr="00C17B09">
        <w:rPr>
          <w:rFonts w:asciiTheme="majorHAnsi" w:hAnsiTheme="majorHAnsi" w:cstheme="majorHAnsi"/>
        </w:rPr>
        <w:t xml:space="preserve">, </w:t>
      </w:r>
      <w:r>
        <w:rPr>
          <w:rFonts w:asciiTheme="majorHAnsi" w:hAnsiTheme="majorHAnsi" w:cstheme="majorHAnsi"/>
        </w:rPr>
        <w:t>d</w:t>
      </w:r>
      <w:r w:rsidRPr="00C17B09">
        <w:rPr>
          <w:rFonts w:asciiTheme="majorHAnsi" w:hAnsiTheme="majorHAnsi" w:cstheme="majorHAnsi"/>
        </w:rPr>
        <w:t>er eine irreführende geschäftliche Handlung vornimmt, die geeignet ist, den Verbraucher oder sonstigen Marktteilnehmer zu einer geschäftlichen Entscheidung zu veranlassen, die er andernfalls nicht getroffen hätte.</w:t>
      </w:r>
    </w:p>
    <w:p w14:paraId="10E9660A" w14:textId="18514F04" w:rsidR="00D12FBD" w:rsidRPr="00D12FBD" w:rsidRDefault="00D12FBD" w:rsidP="00D12FBD">
      <w:pPr>
        <w:spacing w:before="100" w:after="100" w:line="252" w:lineRule="auto"/>
        <w:jc w:val="both"/>
        <w:rPr>
          <w:rFonts w:asciiTheme="majorHAnsi" w:hAnsiTheme="majorHAnsi" w:cstheme="majorHAnsi"/>
        </w:rPr>
      </w:pPr>
      <w:r w:rsidRPr="00D12FBD">
        <w:rPr>
          <w:rFonts w:asciiTheme="majorHAnsi" w:hAnsiTheme="majorHAnsi" w:cstheme="majorHAnsi"/>
        </w:rPr>
        <w:t>Die wettbewerbsrechtlichen Anforderungen an die mit Umweltappellen operierende Werbung sind je nach der wettbewerblichen Intensität der Werbeaussagen verschieden.</w:t>
      </w:r>
      <w:r w:rsidR="007A4DE8">
        <w:rPr>
          <w:rFonts w:asciiTheme="majorHAnsi" w:hAnsiTheme="majorHAnsi" w:cstheme="majorHAnsi"/>
        </w:rPr>
        <w:t xml:space="preserve"> Dennoch ist d</w:t>
      </w:r>
      <w:r w:rsidR="007A4DE8" w:rsidRPr="007A4DE8">
        <w:rPr>
          <w:rFonts w:asciiTheme="majorHAnsi" w:hAnsiTheme="majorHAnsi" w:cstheme="majorHAnsi"/>
        </w:rPr>
        <w:t>ie Werbung mit Umweltschutzbegriffen ähnlich wie die Gesundheitswerbung grundsätzlich nach strengen Maßstäben zu beurteilen.</w:t>
      </w:r>
      <w:r w:rsidR="007A4DE8">
        <w:rPr>
          <w:rStyle w:val="Funotenzeichen"/>
          <w:rFonts w:asciiTheme="majorHAnsi" w:hAnsiTheme="majorHAnsi" w:cstheme="majorHAnsi"/>
        </w:rPr>
        <w:footnoteReference w:id="5"/>
      </w:r>
      <w:r w:rsidRPr="00D12FBD">
        <w:rPr>
          <w:rFonts w:asciiTheme="majorHAnsi" w:hAnsiTheme="majorHAnsi" w:cstheme="majorHAnsi"/>
        </w:rPr>
        <w:t xml:space="preserve"> An Begriffe wie „umweltbewusst“, „umweltgerecht“,</w:t>
      </w:r>
      <w:r w:rsidR="00597C85">
        <w:rPr>
          <w:rFonts w:asciiTheme="majorHAnsi" w:hAnsiTheme="majorHAnsi" w:cstheme="majorHAnsi"/>
        </w:rPr>
        <w:t xml:space="preserve"> </w:t>
      </w:r>
      <w:r w:rsidR="00597C85" w:rsidRPr="00D12FBD">
        <w:rPr>
          <w:rFonts w:asciiTheme="majorHAnsi" w:hAnsiTheme="majorHAnsi" w:cstheme="majorHAnsi"/>
        </w:rPr>
        <w:t>, „frei von umweltschädlichen Einflüssen“</w:t>
      </w:r>
      <w:r w:rsidR="00597C85">
        <w:rPr>
          <w:rFonts w:asciiTheme="majorHAnsi" w:hAnsiTheme="majorHAnsi" w:cstheme="majorHAnsi"/>
        </w:rPr>
        <w:t>,</w:t>
      </w:r>
      <w:r w:rsidRPr="00D12FBD">
        <w:rPr>
          <w:rFonts w:asciiTheme="majorHAnsi" w:hAnsiTheme="majorHAnsi" w:cstheme="majorHAnsi"/>
        </w:rPr>
        <w:t xml:space="preserve"> „umweltschonend“, „umweltschützend“, „umweltneutral“ oder „umweltfreundlich“ sind, weil sie im Sinne einer absoluten Umweltverträglichkeit verwendet werden, strengere Beurteilungsmaßstäbe anzulegen als an Bezeichnungen wie „umweltverträglich“, „Umweltbelange berücksichtigend“ oder „weniger umweltbelastend“, die den Umweltbezug in einem eher relativierenden Sinne herstellen.</w:t>
      </w:r>
      <w:r>
        <w:rPr>
          <w:rStyle w:val="Funotenzeichen"/>
          <w:rFonts w:asciiTheme="majorHAnsi" w:hAnsiTheme="majorHAnsi" w:cstheme="majorHAnsi"/>
        </w:rPr>
        <w:footnoteReference w:id="6"/>
      </w:r>
      <w:r w:rsidRPr="00D12FBD">
        <w:rPr>
          <w:rFonts w:asciiTheme="majorHAnsi" w:hAnsiTheme="majorHAnsi" w:cstheme="majorHAnsi"/>
        </w:rPr>
        <w:t xml:space="preserve"> Der auf umweltbelastende Produkte bezugnehmende Komparativ („umweltfreundlicher“) wird, wenn er den Eindruck einer relativen Umweltverträglichkeit vermittelt </w:t>
      </w:r>
      <w:r w:rsidRPr="00D12FBD">
        <w:rPr>
          <w:rFonts w:asciiTheme="majorHAnsi" w:hAnsiTheme="majorHAnsi" w:cstheme="majorHAnsi"/>
        </w:rPr>
        <w:lastRenderedPageBreak/>
        <w:t>und in der Sache zutrifft, nach § 5 auch in dem Fall zulässig sein, dass zwar die so beworbene Ware aus dem gleichen umweltbelastenden Material hergestellt ist wie das in Bezug genommene Produkt, aber nach der Fertigungsmethode erheblich weniger Material benötigt.</w:t>
      </w:r>
      <w:r>
        <w:rPr>
          <w:rStyle w:val="Funotenzeichen"/>
          <w:rFonts w:asciiTheme="majorHAnsi" w:hAnsiTheme="majorHAnsi" w:cstheme="majorHAnsi"/>
        </w:rPr>
        <w:footnoteReference w:id="7"/>
      </w:r>
    </w:p>
    <w:p w14:paraId="2CF06624" w14:textId="1EF0AF5C" w:rsidR="00CA69AA" w:rsidRDefault="00D12FBD" w:rsidP="00D12FBD">
      <w:pPr>
        <w:spacing w:before="100" w:after="100" w:line="252" w:lineRule="auto"/>
        <w:jc w:val="both"/>
        <w:rPr>
          <w:rFonts w:asciiTheme="majorHAnsi" w:hAnsiTheme="majorHAnsi" w:cstheme="majorHAnsi"/>
        </w:rPr>
      </w:pPr>
      <w:r w:rsidRPr="00D12FBD">
        <w:rPr>
          <w:rFonts w:asciiTheme="majorHAnsi" w:hAnsiTheme="majorHAnsi" w:cstheme="majorHAnsi"/>
        </w:rPr>
        <w:t>Maßgebend ist die Verkehrserwartung, wie sie sich an</w:t>
      </w:r>
      <w:r w:rsidR="00CA69AA">
        <w:rPr>
          <w:rFonts w:asciiTheme="majorHAnsi" w:hAnsiTheme="majorHAnsi" w:cstheme="majorHAnsi"/>
        </w:rPr>
        <w:t>h</w:t>
      </w:r>
      <w:r w:rsidRPr="00D12FBD">
        <w:rPr>
          <w:rFonts w:asciiTheme="majorHAnsi" w:hAnsiTheme="majorHAnsi" w:cstheme="majorHAnsi"/>
        </w:rPr>
        <w:t>and der Gesamtaussage der Werbung bildet</w:t>
      </w:r>
      <w:r w:rsidR="003B5865">
        <w:rPr>
          <w:rFonts w:asciiTheme="majorHAnsi" w:hAnsiTheme="majorHAnsi" w:cstheme="majorHAnsi"/>
        </w:rPr>
        <w:t xml:space="preserve"> und es kommt daher stets </w:t>
      </w:r>
      <w:r w:rsidRPr="00D12FBD">
        <w:rPr>
          <w:rFonts w:asciiTheme="majorHAnsi" w:hAnsiTheme="majorHAnsi" w:cstheme="majorHAnsi"/>
        </w:rPr>
        <w:t>für die Beurteilung umweltbezogener Werbung auf die Umstände des Einzelfalls an.</w:t>
      </w:r>
      <w:r w:rsidR="003B5865">
        <w:rPr>
          <w:rStyle w:val="Funotenzeichen"/>
          <w:rFonts w:asciiTheme="majorHAnsi" w:hAnsiTheme="majorHAnsi" w:cstheme="majorHAnsi"/>
        </w:rPr>
        <w:footnoteReference w:id="8"/>
      </w:r>
      <w:r w:rsidRPr="00D12FBD">
        <w:rPr>
          <w:rFonts w:asciiTheme="majorHAnsi" w:hAnsiTheme="majorHAnsi" w:cstheme="majorHAnsi"/>
        </w:rPr>
        <w:t xml:space="preserve"> </w:t>
      </w:r>
      <w:r w:rsidR="003B5865">
        <w:rPr>
          <w:rFonts w:asciiTheme="majorHAnsi" w:hAnsiTheme="majorHAnsi" w:cstheme="majorHAnsi"/>
        </w:rPr>
        <w:t>Wenn</w:t>
      </w:r>
      <w:r w:rsidRPr="00D12FBD">
        <w:rPr>
          <w:rFonts w:asciiTheme="majorHAnsi" w:hAnsiTheme="majorHAnsi" w:cstheme="majorHAnsi"/>
        </w:rPr>
        <w:t xml:space="preserve"> eine Ware als </w:t>
      </w:r>
      <w:r w:rsidR="00CA69AA">
        <w:rPr>
          <w:rFonts w:asciiTheme="majorHAnsi" w:hAnsiTheme="majorHAnsi" w:cstheme="majorHAnsi"/>
        </w:rPr>
        <w:t xml:space="preserve">generell </w:t>
      </w:r>
      <w:r w:rsidRPr="00D12FBD">
        <w:rPr>
          <w:rFonts w:asciiTheme="majorHAnsi" w:hAnsiTheme="majorHAnsi" w:cstheme="majorHAnsi"/>
        </w:rPr>
        <w:t>umweltfreundlich beworben</w:t>
      </w:r>
      <w:r w:rsidR="003B5865">
        <w:rPr>
          <w:rFonts w:asciiTheme="majorHAnsi" w:hAnsiTheme="majorHAnsi" w:cstheme="majorHAnsi"/>
        </w:rPr>
        <w:t xml:space="preserve"> wird</w:t>
      </w:r>
      <w:r w:rsidRPr="00D12FBD">
        <w:rPr>
          <w:rFonts w:asciiTheme="majorHAnsi" w:hAnsiTheme="majorHAnsi" w:cstheme="majorHAnsi"/>
        </w:rPr>
        <w:t>, muss sich das Produkt – ausgehend von den Gegebenheiten des Marktes und dem Stand der Technik – in jeder in Betracht kommenden Hinsicht mit Blick auf die Belange der Umwelt positiv von anderen Erzeugnissen abheben.</w:t>
      </w:r>
      <w:r w:rsidR="004D0C7F">
        <w:rPr>
          <w:rStyle w:val="Funotenzeichen"/>
          <w:rFonts w:asciiTheme="majorHAnsi" w:hAnsiTheme="majorHAnsi" w:cstheme="majorHAnsi"/>
        </w:rPr>
        <w:footnoteReference w:id="9"/>
      </w:r>
      <w:r w:rsidRPr="00D12FBD">
        <w:rPr>
          <w:rFonts w:asciiTheme="majorHAnsi" w:hAnsiTheme="majorHAnsi" w:cstheme="majorHAnsi"/>
        </w:rPr>
        <w:t xml:space="preserve"> </w:t>
      </w:r>
      <w:r w:rsidR="003B5865">
        <w:rPr>
          <w:rFonts w:asciiTheme="majorHAnsi" w:hAnsiTheme="majorHAnsi" w:cstheme="majorHAnsi"/>
        </w:rPr>
        <w:t xml:space="preserve">Dabei ist auf </w:t>
      </w:r>
      <w:r w:rsidRPr="00D12FBD">
        <w:rPr>
          <w:rFonts w:asciiTheme="majorHAnsi" w:hAnsiTheme="majorHAnsi" w:cstheme="majorHAnsi"/>
        </w:rPr>
        <w:t>die bestimmungsgemäße Verwendung des Produkts</w:t>
      </w:r>
      <w:r w:rsidR="003B5865">
        <w:rPr>
          <w:rFonts w:asciiTheme="majorHAnsi" w:hAnsiTheme="majorHAnsi" w:cstheme="majorHAnsi"/>
        </w:rPr>
        <w:t xml:space="preserve"> abzustellen</w:t>
      </w:r>
      <w:r w:rsidRPr="00D12FBD">
        <w:rPr>
          <w:rFonts w:asciiTheme="majorHAnsi" w:hAnsiTheme="majorHAnsi" w:cstheme="majorHAnsi"/>
        </w:rPr>
        <w:t>.</w:t>
      </w:r>
      <w:r w:rsidR="00D75891">
        <w:rPr>
          <w:rStyle w:val="Funotenzeichen"/>
          <w:rFonts w:asciiTheme="majorHAnsi" w:hAnsiTheme="majorHAnsi" w:cstheme="majorHAnsi"/>
        </w:rPr>
        <w:footnoteReference w:id="10"/>
      </w:r>
      <w:r w:rsidRPr="00D12FBD">
        <w:rPr>
          <w:rFonts w:asciiTheme="majorHAnsi" w:hAnsiTheme="majorHAnsi" w:cstheme="majorHAnsi"/>
        </w:rPr>
        <w:t xml:space="preserve"> Der Gebrauch umweltbezogener Hinweise wie „Bio</w:t>
      </w:r>
      <w:r w:rsidR="003B5865">
        <w:rPr>
          <w:rFonts w:asciiTheme="majorHAnsi" w:hAnsiTheme="majorHAnsi" w:cstheme="majorHAnsi"/>
        </w:rPr>
        <w:t>-“</w:t>
      </w:r>
      <w:r w:rsidR="00D75891">
        <w:rPr>
          <w:rFonts w:asciiTheme="majorHAnsi" w:hAnsiTheme="majorHAnsi" w:cstheme="majorHAnsi"/>
        </w:rPr>
        <w:t xml:space="preserve"> </w:t>
      </w:r>
      <w:r w:rsidRPr="00D12FBD">
        <w:rPr>
          <w:rFonts w:asciiTheme="majorHAnsi" w:hAnsiTheme="majorHAnsi" w:cstheme="majorHAnsi"/>
        </w:rPr>
        <w:t xml:space="preserve">oder „Öko-“ für Waren oder Leistungen („Biobrot“) oder entsprechender Unternehmenskennzeichnungen („Bioladen“) ist nicht per se unzulässig, muss aber von besonderer Bedeutung für die Ware </w:t>
      </w:r>
      <w:r w:rsidR="00CA69AA">
        <w:rPr>
          <w:rFonts w:asciiTheme="majorHAnsi" w:hAnsiTheme="majorHAnsi" w:cstheme="majorHAnsi"/>
        </w:rPr>
        <w:t>oder</w:t>
      </w:r>
      <w:r w:rsidRPr="00D12FBD">
        <w:rPr>
          <w:rFonts w:asciiTheme="majorHAnsi" w:hAnsiTheme="majorHAnsi" w:cstheme="majorHAnsi"/>
        </w:rPr>
        <w:t xml:space="preserve"> die Unternehmenstätigkeit</w:t>
      </w:r>
      <w:r w:rsidR="00F7669C">
        <w:rPr>
          <w:rFonts w:asciiTheme="majorHAnsi" w:hAnsiTheme="majorHAnsi" w:cstheme="majorHAnsi"/>
        </w:rPr>
        <w:t xml:space="preserve"> </w:t>
      </w:r>
      <w:r w:rsidR="00F7669C" w:rsidRPr="00D12FBD">
        <w:rPr>
          <w:rFonts w:asciiTheme="majorHAnsi" w:hAnsiTheme="majorHAnsi" w:cstheme="majorHAnsi"/>
        </w:rPr>
        <w:t>wegen des mit solchen Bezeichnungen zum Ausdruck gebrachten Bezugs zu Natur und Gesundheit</w:t>
      </w:r>
      <w:r w:rsidRPr="00D12FBD">
        <w:rPr>
          <w:rFonts w:asciiTheme="majorHAnsi" w:hAnsiTheme="majorHAnsi" w:cstheme="majorHAnsi"/>
        </w:rPr>
        <w:t xml:space="preserve"> sein.</w:t>
      </w:r>
      <w:r w:rsidR="003B5865">
        <w:rPr>
          <w:rStyle w:val="Funotenzeichen"/>
          <w:rFonts w:asciiTheme="majorHAnsi" w:hAnsiTheme="majorHAnsi" w:cstheme="majorHAnsi"/>
        </w:rPr>
        <w:footnoteReference w:id="11"/>
      </w:r>
      <w:r w:rsidRPr="00D12FBD">
        <w:rPr>
          <w:rFonts w:asciiTheme="majorHAnsi" w:hAnsiTheme="majorHAnsi" w:cstheme="majorHAnsi"/>
        </w:rPr>
        <w:t xml:space="preserve"> Der Begriff „Bio“ hat je nach Produkt, für das er benutzt wird, unterschiedliche Bedeutungen</w:t>
      </w:r>
      <w:r w:rsidR="003B5865">
        <w:rPr>
          <w:rFonts w:asciiTheme="majorHAnsi" w:hAnsiTheme="majorHAnsi" w:cstheme="majorHAnsi"/>
        </w:rPr>
        <w:t xml:space="preserve"> und e</w:t>
      </w:r>
      <w:r w:rsidR="00D75891">
        <w:rPr>
          <w:rFonts w:asciiTheme="majorHAnsi" w:hAnsiTheme="majorHAnsi" w:cstheme="majorHAnsi"/>
        </w:rPr>
        <w:t>s kommt dabei immer auf das Verständnis des angesprochenen Verkehrs an.</w:t>
      </w:r>
      <w:r w:rsidR="00D75891">
        <w:rPr>
          <w:rStyle w:val="Funotenzeichen"/>
          <w:rFonts w:asciiTheme="majorHAnsi" w:hAnsiTheme="majorHAnsi" w:cstheme="majorHAnsi"/>
        </w:rPr>
        <w:footnoteReference w:id="12"/>
      </w:r>
    </w:p>
    <w:p w14:paraId="4FB8FDEA" w14:textId="77777777" w:rsidR="00AF6C95" w:rsidRDefault="00D12FBD" w:rsidP="00D12FBD">
      <w:pPr>
        <w:spacing w:before="100" w:after="100" w:line="252" w:lineRule="auto"/>
        <w:jc w:val="both"/>
        <w:rPr>
          <w:rFonts w:asciiTheme="majorHAnsi" w:hAnsiTheme="majorHAnsi" w:cstheme="majorHAnsi"/>
        </w:rPr>
      </w:pPr>
      <w:r w:rsidRPr="00D12FBD">
        <w:rPr>
          <w:rFonts w:asciiTheme="majorHAnsi" w:hAnsiTheme="majorHAnsi" w:cstheme="majorHAnsi"/>
        </w:rPr>
        <w:t>Eine pauschal umweltbezogene Werbung, die den Umweltbezug nicht erkennen lässt, ist irreführend</w:t>
      </w:r>
      <w:r w:rsidR="00D75891">
        <w:rPr>
          <w:rFonts w:asciiTheme="majorHAnsi" w:hAnsiTheme="majorHAnsi" w:cstheme="majorHAnsi"/>
        </w:rPr>
        <w:t>.</w:t>
      </w:r>
      <w:r w:rsidR="000B0CD8">
        <w:rPr>
          <w:rStyle w:val="Funotenzeichen"/>
          <w:rFonts w:asciiTheme="majorHAnsi" w:hAnsiTheme="majorHAnsi" w:cstheme="majorHAnsi"/>
        </w:rPr>
        <w:footnoteReference w:id="13"/>
      </w:r>
      <w:r w:rsidRPr="00D12FBD">
        <w:rPr>
          <w:rFonts w:asciiTheme="majorHAnsi" w:hAnsiTheme="majorHAnsi" w:cstheme="majorHAnsi"/>
        </w:rPr>
        <w:t xml:space="preserve"> Der jeweilige Umweltschutzgesichtspunkt bedarf zur Vermeidung einer Verwirrung und einer damit einhergehenden Irreführung des Verbrauchers im Allgemeinen der Konkretisierung.</w:t>
      </w:r>
      <w:r w:rsidR="000B0CD8">
        <w:rPr>
          <w:rStyle w:val="Funotenzeichen"/>
          <w:rFonts w:asciiTheme="majorHAnsi" w:hAnsiTheme="majorHAnsi" w:cstheme="majorHAnsi"/>
        </w:rPr>
        <w:footnoteReference w:id="14"/>
      </w:r>
      <w:r w:rsidRPr="00D12FBD">
        <w:rPr>
          <w:rFonts w:asciiTheme="majorHAnsi" w:hAnsiTheme="majorHAnsi" w:cstheme="majorHAnsi"/>
        </w:rPr>
        <w:t xml:space="preserve"> Jedoch dürfen auch dann umweltgefährdende Stoffe nicht mehr in relevantem Umfang vorhanden sein.</w:t>
      </w:r>
      <w:r w:rsidR="000B0CD8">
        <w:rPr>
          <w:rStyle w:val="Funotenzeichen"/>
          <w:rFonts w:asciiTheme="majorHAnsi" w:hAnsiTheme="majorHAnsi" w:cstheme="majorHAnsi"/>
        </w:rPr>
        <w:footnoteReference w:id="15"/>
      </w:r>
      <w:r w:rsidRPr="00D12FBD">
        <w:rPr>
          <w:rFonts w:asciiTheme="majorHAnsi" w:hAnsiTheme="majorHAnsi" w:cstheme="majorHAnsi"/>
        </w:rPr>
        <w:t xml:space="preserve"> Inhalt und Umfang der gebotenen aufklärenden Hinweise bestimmen sich nach den Anforderungen des Einzelfalls. Zutreffende Aussagen zum Gebrauch des Begriffs „umweltfreundlich“, </w:t>
      </w:r>
      <w:r w:rsidR="007A4DE8" w:rsidRPr="007A4DE8">
        <w:rPr>
          <w:rFonts w:asciiTheme="majorHAnsi" w:hAnsiTheme="majorHAnsi" w:cstheme="majorHAnsi"/>
        </w:rPr>
        <w:t>wenn die beanstandete Werbeaussage nur als allgemeiner Appell ohne informativen Gehalt zu verstehen ist</w:t>
      </w:r>
      <w:r w:rsidRPr="00D12FBD">
        <w:rPr>
          <w:rFonts w:asciiTheme="majorHAnsi" w:hAnsiTheme="majorHAnsi" w:cstheme="majorHAnsi"/>
        </w:rPr>
        <w:t>, begründen die Gefahr einer Irreführung des Verkehrs nicht.</w:t>
      </w:r>
      <w:r w:rsidR="000B0CD8">
        <w:rPr>
          <w:rStyle w:val="Funotenzeichen"/>
          <w:rFonts w:asciiTheme="majorHAnsi" w:hAnsiTheme="majorHAnsi" w:cstheme="majorHAnsi"/>
        </w:rPr>
        <w:footnoteReference w:id="16"/>
      </w:r>
      <w:r w:rsidRPr="00D12FBD">
        <w:rPr>
          <w:rFonts w:asciiTheme="majorHAnsi" w:hAnsiTheme="majorHAnsi" w:cstheme="majorHAnsi"/>
        </w:rPr>
        <w:t xml:space="preserve"> </w:t>
      </w:r>
    </w:p>
    <w:p w14:paraId="4C88A417" w14:textId="24F995B9" w:rsidR="004D0C7F" w:rsidRDefault="00D12FBD" w:rsidP="00D12FBD">
      <w:pPr>
        <w:spacing w:before="100" w:after="100" w:line="252" w:lineRule="auto"/>
        <w:jc w:val="both"/>
        <w:rPr>
          <w:rFonts w:asciiTheme="majorHAnsi" w:hAnsiTheme="majorHAnsi" w:cstheme="majorHAnsi"/>
        </w:rPr>
      </w:pPr>
      <w:r w:rsidRPr="00D12FBD">
        <w:rPr>
          <w:rFonts w:asciiTheme="majorHAnsi" w:hAnsiTheme="majorHAnsi" w:cstheme="majorHAnsi"/>
        </w:rPr>
        <w:t>Eine Aufklärung über allgemein bekannte</w:t>
      </w:r>
      <w:r w:rsidR="00AF6C95">
        <w:rPr>
          <w:rFonts w:asciiTheme="majorHAnsi" w:hAnsiTheme="majorHAnsi" w:cstheme="majorHAnsi"/>
        </w:rPr>
        <w:t xml:space="preserve">, </w:t>
      </w:r>
      <w:r w:rsidRPr="00D12FBD">
        <w:rPr>
          <w:rFonts w:asciiTheme="majorHAnsi" w:hAnsiTheme="majorHAnsi" w:cstheme="majorHAnsi"/>
        </w:rPr>
        <w:t xml:space="preserve">vom Verkehr ohne </w:t>
      </w:r>
      <w:r w:rsidR="00F7669C">
        <w:rPr>
          <w:rFonts w:asciiTheme="majorHAnsi" w:hAnsiTheme="majorHAnsi" w:cstheme="majorHAnsi"/>
        </w:rPr>
        <w:t>W</w:t>
      </w:r>
      <w:r w:rsidRPr="00D12FBD">
        <w:rPr>
          <w:rFonts w:asciiTheme="majorHAnsi" w:hAnsiTheme="majorHAnsi" w:cstheme="majorHAnsi"/>
        </w:rPr>
        <w:t>eiteres vorausgesetzte Gegebenheiten ist regelmäßig entbehrlich.</w:t>
      </w:r>
      <w:r w:rsidR="000B0CD8">
        <w:rPr>
          <w:rStyle w:val="Funotenzeichen"/>
          <w:rFonts w:asciiTheme="majorHAnsi" w:hAnsiTheme="majorHAnsi" w:cstheme="majorHAnsi"/>
        </w:rPr>
        <w:footnoteReference w:id="17"/>
      </w:r>
      <w:r w:rsidRPr="00D12FBD">
        <w:rPr>
          <w:rFonts w:asciiTheme="majorHAnsi" w:hAnsiTheme="majorHAnsi" w:cstheme="majorHAnsi"/>
        </w:rPr>
        <w:t xml:space="preserve"> Ist </w:t>
      </w:r>
      <w:r w:rsidR="00AF6C95">
        <w:rPr>
          <w:rFonts w:asciiTheme="majorHAnsi" w:hAnsiTheme="majorHAnsi" w:cstheme="majorHAnsi"/>
        </w:rPr>
        <w:t>offensichtlich</w:t>
      </w:r>
      <w:r w:rsidRPr="00D12FBD">
        <w:rPr>
          <w:rFonts w:asciiTheme="majorHAnsi" w:hAnsiTheme="majorHAnsi" w:cstheme="majorHAnsi"/>
        </w:rPr>
        <w:t xml:space="preserve">, dass das beworbene Produkt </w:t>
      </w:r>
      <w:r w:rsidR="00F7669C" w:rsidRPr="00D12FBD">
        <w:rPr>
          <w:rFonts w:asciiTheme="majorHAnsi" w:hAnsiTheme="majorHAnsi" w:cstheme="majorHAnsi"/>
        </w:rPr>
        <w:t xml:space="preserve">neben natürlichen Inhaltsstoffen </w:t>
      </w:r>
      <w:r w:rsidRPr="00D12FBD">
        <w:rPr>
          <w:rFonts w:asciiTheme="majorHAnsi" w:hAnsiTheme="majorHAnsi" w:cstheme="majorHAnsi"/>
        </w:rPr>
        <w:t>auch chemische enthält, bedarf es keiner weiteren aufklärenden Darlegung. Soweit in der Werbung ein Engagement für die Umwelt nur in allgemeiner Form ohne eine konkrete Information bekundet wird, wird es in derartigen Fällen für einen Verstoß gegen § 5 regelmäßig an einer objektiver Nachprüfung zugänglichen Angabe fehlen.</w:t>
      </w:r>
      <w:r w:rsidR="00D75891">
        <w:rPr>
          <w:rStyle w:val="Funotenzeichen"/>
          <w:rFonts w:asciiTheme="majorHAnsi" w:hAnsiTheme="majorHAnsi" w:cstheme="majorHAnsi"/>
        </w:rPr>
        <w:footnoteReference w:id="18"/>
      </w:r>
      <w:r w:rsidRPr="00D12FBD">
        <w:rPr>
          <w:rFonts w:asciiTheme="majorHAnsi" w:hAnsiTheme="majorHAnsi" w:cstheme="majorHAnsi"/>
        </w:rPr>
        <w:t xml:space="preserve"> Jedoch bedarf dies im Einzelfall differenzierender Betrachtung. </w:t>
      </w:r>
      <w:r w:rsidR="004D0C7F" w:rsidRPr="004D0C7F">
        <w:rPr>
          <w:rFonts w:asciiTheme="majorHAnsi" w:hAnsiTheme="majorHAnsi" w:cstheme="majorHAnsi"/>
        </w:rPr>
        <w:t>Gewöhnlich werden Hinweise auf die Umweltfreundlichkeit der angebotenen Ware oder Leistung Angaben über eine bestimmte Beschaffenheit oder Wirkung sein, so dass gegen § 5 verstoßen wird, wenn die produktbezogene Angabe irreführend ist</w:t>
      </w:r>
      <w:r w:rsidR="004D0C7F">
        <w:rPr>
          <w:rFonts w:asciiTheme="majorHAnsi" w:hAnsiTheme="majorHAnsi" w:cstheme="majorHAnsi"/>
        </w:rPr>
        <w:t xml:space="preserve"> und die Entscheidung der Verbraucher beeinflusst</w:t>
      </w:r>
      <w:r w:rsidR="004D0C7F" w:rsidRPr="004D0C7F">
        <w:rPr>
          <w:rFonts w:asciiTheme="majorHAnsi" w:hAnsiTheme="majorHAnsi" w:cstheme="majorHAnsi"/>
        </w:rPr>
        <w:t>.</w:t>
      </w:r>
      <w:r w:rsidR="004D0C7F">
        <w:rPr>
          <w:rStyle w:val="Funotenzeichen"/>
          <w:rFonts w:asciiTheme="majorHAnsi" w:hAnsiTheme="majorHAnsi" w:cstheme="majorHAnsi"/>
        </w:rPr>
        <w:footnoteReference w:id="19"/>
      </w:r>
    </w:p>
    <w:p w14:paraId="5234547C" w14:textId="2E1DC16D" w:rsidR="00D12FBD" w:rsidRDefault="00D12FBD" w:rsidP="00D12FBD">
      <w:pPr>
        <w:spacing w:before="100" w:after="100" w:line="252" w:lineRule="auto"/>
        <w:jc w:val="both"/>
        <w:rPr>
          <w:rFonts w:asciiTheme="majorHAnsi" w:hAnsiTheme="majorHAnsi" w:cstheme="majorHAnsi"/>
        </w:rPr>
      </w:pPr>
      <w:r w:rsidRPr="00D12FBD">
        <w:rPr>
          <w:rFonts w:asciiTheme="majorHAnsi" w:hAnsiTheme="majorHAnsi" w:cstheme="majorHAnsi"/>
        </w:rPr>
        <w:t xml:space="preserve">Irreführend kann das werbliche Abstellen auf den Umweltschutz ferner dann sein, wenn damit – weil die in Rede stehende Angabe gesetzlich vorgeschrieben ist oder zum Wesen der Ware oder Leistung </w:t>
      </w:r>
      <w:r w:rsidRPr="00D12FBD">
        <w:rPr>
          <w:rFonts w:asciiTheme="majorHAnsi" w:hAnsiTheme="majorHAnsi" w:cstheme="majorHAnsi"/>
        </w:rPr>
        <w:lastRenderedPageBreak/>
        <w:t>gehört – eine Selbstverständlichkeit betont</w:t>
      </w:r>
      <w:r w:rsidR="000B0CD8">
        <w:rPr>
          <w:rFonts w:asciiTheme="majorHAnsi" w:hAnsiTheme="majorHAnsi" w:cstheme="majorHAnsi"/>
        </w:rPr>
        <w:t>.</w:t>
      </w:r>
      <w:r w:rsidR="00AF6C95">
        <w:rPr>
          <w:rStyle w:val="Funotenzeichen"/>
          <w:rFonts w:asciiTheme="majorHAnsi" w:hAnsiTheme="majorHAnsi" w:cstheme="majorHAnsi"/>
        </w:rPr>
        <w:footnoteReference w:id="20"/>
      </w:r>
      <w:r w:rsidR="000B0CD8">
        <w:rPr>
          <w:rFonts w:asciiTheme="majorHAnsi" w:hAnsiTheme="majorHAnsi" w:cstheme="majorHAnsi"/>
        </w:rPr>
        <w:t xml:space="preserve"> </w:t>
      </w:r>
      <w:r w:rsidRPr="00D12FBD">
        <w:rPr>
          <w:rFonts w:asciiTheme="majorHAnsi" w:hAnsiTheme="majorHAnsi" w:cstheme="majorHAnsi"/>
        </w:rPr>
        <w:t xml:space="preserve">Wird das Umwelt-Engagement konkret beschrieben, muss sich </w:t>
      </w:r>
      <w:r w:rsidR="000B0CD8">
        <w:rPr>
          <w:rFonts w:asciiTheme="majorHAnsi" w:hAnsiTheme="majorHAnsi" w:cstheme="majorHAnsi"/>
        </w:rPr>
        <w:t xml:space="preserve">dagegen </w:t>
      </w:r>
      <w:r w:rsidRPr="00D12FBD">
        <w:rPr>
          <w:rFonts w:asciiTheme="majorHAnsi" w:hAnsiTheme="majorHAnsi" w:cstheme="majorHAnsi"/>
        </w:rPr>
        <w:t>der Werbende daran messen lassen. Bleibt das</w:t>
      </w:r>
      <w:r w:rsidR="00AF6C95">
        <w:rPr>
          <w:rFonts w:asciiTheme="majorHAnsi" w:hAnsiTheme="majorHAnsi" w:cstheme="majorHAnsi"/>
        </w:rPr>
        <w:t xml:space="preserve"> </w:t>
      </w:r>
      <w:r w:rsidRPr="00D12FBD">
        <w:rPr>
          <w:rFonts w:asciiTheme="majorHAnsi" w:hAnsiTheme="majorHAnsi" w:cstheme="majorHAnsi"/>
        </w:rPr>
        <w:t xml:space="preserve">tatsächlich </w:t>
      </w:r>
      <w:r w:rsidR="00AF6C95">
        <w:rPr>
          <w:rFonts w:asciiTheme="majorHAnsi" w:hAnsiTheme="majorHAnsi" w:cstheme="majorHAnsi"/>
        </w:rPr>
        <w:t>Gel</w:t>
      </w:r>
      <w:r w:rsidRPr="00D12FBD">
        <w:rPr>
          <w:rFonts w:asciiTheme="majorHAnsi" w:hAnsiTheme="majorHAnsi" w:cstheme="majorHAnsi"/>
        </w:rPr>
        <w:t>eistet</w:t>
      </w:r>
      <w:r w:rsidR="00AF6C95">
        <w:rPr>
          <w:rFonts w:asciiTheme="majorHAnsi" w:hAnsiTheme="majorHAnsi" w:cstheme="majorHAnsi"/>
        </w:rPr>
        <w:t>e</w:t>
      </w:r>
      <w:r w:rsidRPr="00D12FBD">
        <w:rPr>
          <w:rFonts w:asciiTheme="majorHAnsi" w:hAnsiTheme="majorHAnsi" w:cstheme="majorHAnsi"/>
        </w:rPr>
        <w:t xml:space="preserve">, hinter dem </w:t>
      </w:r>
      <w:r w:rsidR="00AF6C95">
        <w:rPr>
          <w:rFonts w:asciiTheme="majorHAnsi" w:hAnsiTheme="majorHAnsi" w:cstheme="majorHAnsi"/>
        </w:rPr>
        <w:t xml:space="preserve">in den Werbeanzeigen Versprochenem </w:t>
      </w:r>
      <w:r w:rsidRPr="00D12FBD">
        <w:rPr>
          <w:rFonts w:asciiTheme="majorHAnsi" w:hAnsiTheme="majorHAnsi" w:cstheme="majorHAnsi"/>
        </w:rPr>
        <w:t>zurück und werden dadurch die berechtigten Erwartungen der Verbraucher in relevanter Weise enttäuscht, liegt ein Verstoß gegen § 5 vor</w:t>
      </w:r>
      <w:r w:rsidR="000B0CD8">
        <w:rPr>
          <w:rFonts w:asciiTheme="majorHAnsi" w:hAnsiTheme="majorHAnsi" w:cstheme="majorHAnsi"/>
        </w:rPr>
        <w:t>.</w:t>
      </w:r>
      <w:r w:rsidR="000B0CD8">
        <w:rPr>
          <w:rStyle w:val="Funotenzeichen"/>
          <w:rFonts w:asciiTheme="majorHAnsi" w:hAnsiTheme="majorHAnsi" w:cstheme="majorHAnsi"/>
        </w:rPr>
        <w:footnoteReference w:id="21"/>
      </w:r>
    </w:p>
    <w:p w14:paraId="7C2114FE" w14:textId="113B30EC" w:rsidR="00650E21" w:rsidRPr="00AF6C95" w:rsidRDefault="00650E21" w:rsidP="00D12FBD">
      <w:pPr>
        <w:spacing w:before="100" w:after="100" w:line="252" w:lineRule="auto"/>
        <w:jc w:val="both"/>
        <w:rPr>
          <w:rFonts w:asciiTheme="majorHAnsi" w:hAnsiTheme="majorHAnsi" w:cstheme="majorHAnsi"/>
          <w:u w:val="single"/>
        </w:rPr>
      </w:pPr>
      <w:r w:rsidRPr="00AF6C95">
        <w:rPr>
          <w:rFonts w:asciiTheme="majorHAnsi" w:hAnsiTheme="majorHAnsi" w:cstheme="majorHAnsi"/>
          <w:u w:val="single"/>
        </w:rPr>
        <w:t>Fazit</w:t>
      </w:r>
    </w:p>
    <w:p w14:paraId="2133AB90" w14:textId="665EB4D1" w:rsidR="00D12FBD" w:rsidRPr="009E7B49" w:rsidRDefault="00650E21" w:rsidP="00C276D7">
      <w:pPr>
        <w:spacing w:before="100" w:after="100" w:line="252" w:lineRule="auto"/>
        <w:jc w:val="both"/>
        <w:rPr>
          <w:rFonts w:asciiTheme="majorHAnsi" w:hAnsiTheme="majorHAnsi" w:cstheme="majorHAnsi"/>
        </w:rPr>
      </w:pPr>
      <w:r>
        <w:rPr>
          <w:rFonts w:asciiTheme="majorHAnsi" w:hAnsiTheme="majorHAnsi" w:cstheme="majorHAnsi"/>
        </w:rPr>
        <w:t xml:space="preserve">Zwar ist </w:t>
      </w:r>
      <w:r w:rsidR="00F7669C">
        <w:rPr>
          <w:rFonts w:asciiTheme="majorHAnsi" w:hAnsiTheme="majorHAnsi" w:cstheme="majorHAnsi"/>
        </w:rPr>
        <w:t>Nachhaltigkeit und Umweltschutz</w:t>
      </w:r>
      <w:r>
        <w:rPr>
          <w:rFonts w:asciiTheme="majorHAnsi" w:hAnsiTheme="majorHAnsi" w:cstheme="majorHAnsi"/>
        </w:rPr>
        <w:t xml:space="preserve"> ein wirksames Werbemittel, doch ist </w:t>
      </w:r>
      <w:r w:rsidR="00D75891">
        <w:rPr>
          <w:rFonts w:asciiTheme="majorHAnsi" w:hAnsiTheme="majorHAnsi" w:cstheme="majorHAnsi"/>
        </w:rPr>
        <w:t xml:space="preserve">bei der Verwendung von Angaben in Bezug </w:t>
      </w:r>
      <w:r w:rsidR="00F7669C">
        <w:rPr>
          <w:rFonts w:asciiTheme="majorHAnsi" w:hAnsiTheme="majorHAnsi" w:cstheme="majorHAnsi"/>
        </w:rPr>
        <w:t>dar</w:t>
      </w:r>
      <w:r w:rsidR="00D75891">
        <w:rPr>
          <w:rFonts w:asciiTheme="majorHAnsi" w:hAnsiTheme="majorHAnsi" w:cstheme="majorHAnsi"/>
        </w:rPr>
        <w:t>auf Vorsicht geboten</w:t>
      </w:r>
      <w:r w:rsidR="00AF6C95">
        <w:rPr>
          <w:rFonts w:asciiTheme="majorHAnsi" w:hAnsiTheme="majorHAnsi" w:cstheme="majorHAnsi"/>
        </w:rPr>
        <w:t xml:space="preserve">, um lauterkeitsrechtliche Folgen aufgrund einer etwaigen Irreführung zu </w:t>
      </w:r>
      <w:r w:rsidR="00F7669C">
        <w:rPr>
          <w:rFonts w:asciiTheme="majorHAnsi" w:hAnsiTheme="majorHAnsi" w:cstheme="majorHAnsi"/>
        </w:rPr>
        <w:t>vermeiden</w:t>
      </w:r>
      <w:r w:rsidR="00AF6C95">
        <w:rPr>
          <w:rFonts w:asciiTheme="majorHAnsi" w:hAnsiTheme="majorHAnsi" w:cstheme="majorHAnsi"/>
        </w:rPr>
        <w:t>.</w:t>
      </w:r>
      <w:r w:rsidR="00597C85">
        <w:rPr>
          <w:rFonts w:asciiTheme="majorHAnsi" w:hAnsiTheme="majorHAnsi" w:cstheme="majorHAnsi"/>
        </w:rPr>
        <w:t xml:space="preserve"> Es bleibt abzuwarten, ob die Europäische Kommission ihr Ziel erreicht, „Greenwashing“ einzudämmen und die Verbraucher vor irreführenden Angaben zu schützen.</w:t>
      </w:r>
      <w:r w:rsidR="00597C85">
        <w:rPr>
          <w:rStyle w:val="Funotenzeichen"/>
          <w:rFonts w:asciiTheme="majorHAnsi" w:hAnsiTheme="majorHAnsi" w:cstheme="majorHAnsi"/>
        </w:rPr>
        <w:footnoteReference w:id="22"/>
      </w:r>
    </w:p>
    <w:sectPr w:rsidR="00D12FBD" w:rsidRPr="009E7B49" w:rsidSect="00CE780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AF68" w14:textId="77777777" w:rsidR="008C6B12" w:rsidRDefault="008C6B12" w:rsidP="00434110">
      <w:pPr>
        <w:spacing w:after="0" w:line="240" w:lineRule="auto"/>
      </w:pPr>
      <w:r>
        <w:separator/>
      </w:r>
    </w:p>
  </w:endnote>
  <w:endnote w:type="continuationSeparator" w:id="0">
    <w:p w14:paraId="4E7E46AD" w14:textId="77777777" w:rsidR="008C6B12" w:rsidRDefault="008C6B12" w:rsidP="0043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75F5" w14:textId="77777777" w:rsidR="00030FCA" w:rsidRDefault="00030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C18E" w14:textId="77777777" w:rsidR="00030FCA" w:rsidRDefault="00030F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2091" w14:textId="77777777" w:rsidR="00030FCA" w:rsidRDefault="00030F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B8ED" w14:textId="77777777" w:rsidR="008C6B12" w:rsidRDefault="008C6B12" w:rsidP="00434110">
      <w:pPr>
        <w:spacing w:after="0" w:line="240" w:lineRule="auto"/>
      </w:pPr>
      <w:r>
        <w:separator/>
      </w:r>
    </w:p>
  </w:footnote>
  <w:footnote w:type="continuationSeparator" w:id="0">
    <w:p w14:paraId="2A69718C" w14:textId="77777777" w:rsidR="008C6B12" w:rsidRDefault="008C6B12" w:rsidP="00434110">
      <w:pPr>
        <w:spacing w:after="0" w:line="240" w:lineRule="auto"/>
      </w:pPr>
      <w:r>
        <w:continuationSeparator/>
      </w:r>
    </w:p>
  </w:footnote>
  <w:footnote w:id="1">
    <w:p w14:paraId="02A0FCB7" w14:textId="75FC9660" w:rsidR="002B194A" w:rsidRPr="00FE662D" w:rsidRDefault="002B194A">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https://rsw.beck.de/aktuell/daily/meldung/detail/greenwashing-werbeangaben-zu-nachhaltigkeit-oft-irrefuehrend</w:t>
      </w:r>
    </w:p>
  </w:footnote>
  <w:footnote w:id="2">
    <w:p w14:paraId="19CB4F2D" w14:textId="191CC7EF" w:rsidR="00D12FBD" w:rsidRPr="00FE662D" w:rsidRDefault="00D12FBD" w:rsidP="00D75891">
      <w:pPr>
        <w:shd w:val="clear" w:color="auto" w:fill="FFFFFF"/>
        <w:spacing w:after="0" w:line="240" w:lineRule="auto"/>
        <w:rPr>
          <w:rFonts w:asciiTheme="majorHAnsi" w:eastAsia="Times New Roman" w:hAnsiTheme="majorHAnsi" w:cstheme="majorHAnsi"/>
          <w:color w:val="141414"/>
          <w:sz w:val="20"/>
          <w:szCs w:val="20"/>
          <w:lang w:eastAsia="de-DE"/>
        </w:rPr>
      </w:pPr>
      <w:r w:rsidRPr="00FE662D">
        <w:rPr>
          <w:rStyle w:val="Funotenzeichen"/>
          <w:rFonts w:asciiTheme="majorHAnsi" w:hAnsiTheme="majorHAnsi" w:cstheme="majorHAnsi"/>
          <w:sz w:val="20"/>
          <w:szCs w:val="20"/>
        </w:rPr>
        <w:footnoteRef/>
      </w:r>
      <w:r w:rsidRPr="00FE662D">
        <w:rPr>
          <w:rFonts w:asciiTheme="majorHAnsi" w:hAnsiTheme="majorHAnsi" w:cstheme="majorHAnsi"/>
          <w:sz w:val="20"/>
          <w:szCs w:val="20"/>
        </w:rPr>
        <w:t xml:space="preserve"> </w:t>
      </w:r>
      <w:r w:rsidRPr="00FE662D">
        <w:rPr>
          <w:rFonts w:asciiTheme="majorHAnsi" w:eastAsia="Times New Roman" w:hAnsiTheme="majorHAnsi" w:cstheme="majorHAnsi"/>
          <w:color w:val="141414"/>
          <w:sz w:val="20"/>
          <w:szCs w:val="20"/>
          <w:lang w:eastAsia="de-DE"/>
        </w:rPr>
        <w:t>Ohly/Sosnitza/</w:t>
      </w:r>
      <w:r w:rsidRPr="00FE662D">
        <w:rPr>
          <w:rFonts w:asciiTheme="majorHAnsi" w:eastAsia="Times New Roman" w:hAnsiTheme="majorHAnsi" w:cstheme="majorHAnsi"/>
          <w:i/>
          <w:iCs/>
          <w:color w:val="141414"/>
          <w:sz w:val="20"/>
          <w:szCs w:val="20"/>
          <w:lang w:eastAsia="de-DE"/>
        </w:rPr>
        <w:t>Sosnitza</w:t>
      </w:r>
      <w:r w:rsidRPr="00FE662D">
        <w:rPr>
          <w:rFonts w:asciiTheme="majorHAnsi" w:eastAsia="Times New Roman" w:hAnsiTheme="majorHAnsi" w:cstheme="majorHAnsi"/>
          <w:color w:val="141414"/>
          <w:sz w:val="20"/>
          <w:szCs w:val="20"/>
          <w:lang w:eastAsia="de-DE"/>
        </w:rPr>
        <w:t xml:space="preserve"> UWG § 5 Rn. 301.</w:t>
      </w:r>
    </w:p>
  </w:footnote>
  <w:footnote w:id="3">
    <w:p w14:paraId="3BD053D5" w14:textId="0F9A261B" w:rsidR="00D12FBD" w:rsidRPr="00FE662D" w:rsidRDefault="00D12FBD"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w:t>
      </w:r>
      <w:r w:rsidR="00C17B09" w:rsidRPr="00FE662D">
        <w:rPr>
          <w:rFonts w:asciiTheme="majorHAnsi" w:eastAsia="Times New Roman" w:hAnsiTheme="majorHAnsi" w:cstheme="majorHAnsi"/>
          <w:color w:val="141414"/>
          <w:lang w:eastAsia="de-DE"/>
        </w:rPr>
        <w:t>Ohly/Sosnitza/</w:t>
      </w:r>
      <w:r w:rsidR="00C17B09" w:rsidRPr="00FE662D">
        <w:rPr>
          <w:rFonts w:asciiTheme="majorHAnsi" w:eastAsia="Times New Roman" w:hAnsiTheme="majorHAnsi" w:cstheme="majorHAnsi"/>
          <w:i/>
          <w:iCs/>
          <w:color w:val="141414"/>
          <w:lang w:eastAsia="de-DE"/>
        </w:rPr>
        <w:t>Sosnitza</w:t>
      </w:r>
      <w:r w:rsidR="00C17B09" w:rsidRPr="00FE662D">
        <w:rPr>
          <w:rFonts w:asciiTheme="majorHAnsi" w:eastAsia="Times New Roman" w:hAnsiTheme="majorHAnsi" w:cstheme="majorHAnsi"/>
          <w:color w:val="141414"/>
          <w:lang w:eastAsia="de-DE"/>
        </w:rPr>
        <w:t xml:space="preserve"> UWG § 5 Rn. 301; </w:t>
      </w:r>
      <w:r w:rsidRPr="00FE662D">
        <w:rPr>
          <w:rFonts w:asciiTheme="majorHAnsi" w:hAnsiTheme="majorHAnsi" w:cstheme="majorHAnsi"/>
        </w:rPr>
        <w:t>BGHZ 105, 277, 280 = GRUR 91, 548, 549 – Umweltengel; GRUR 91, 546, 547 – „… aus Altpapier“; GRUR 91, 550, 551 – Zaunlasur; GRUR 96, 985, 986 – PVC-frei.</w:t>
      </w:r>
    </w:p>
  </w:footnote>
  <w:footnote w:id="4">
    <w:p w14:paraId="0BDCE14E" w14:textId="180BFCDF" w:rsidR="00D12FBD" w:rsidRPr="00FE662D" w:rsidRDefault="00D12FBD"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w:t>
      </w:r>
      <w:r w:rsidR="00C17B09" w:rsidRPr="00FE662D">
        <w:rPr>
          <w:rFonts w:asciiTheme="majorHAnsi" w:eastAsia="Times New Roman" w:hAnsiTheme="majorHAnsi" w:cstheme="majorHAnsi"/>
          <w:color w:val="141414"/>
          <w:lang w:eastAsia="de-DE"/>
        </w:rPr>
        <w:t>Ohly/Sosnitza/</w:t>
      </w:r>
      <w:r w:rsidR="00C17B09" w:rsidRPr="00FE662D">
        <w:rPr>
          <w:rFonts w:asciiTheme="majorHAnsi" w:eastAsia="Times New Roman" w:hAnsiTheme="majorHAnsi" w:cstheme="majorHAnsi"/>
          <w:i/>
          <w:iCs/>
          <w:color w:val="141414"/>
          <w:lang w:eastAsia="de-DE"/>
        </w:rPr>
        <w:t>Sosnitza</w:t>
      </w:r>
      <w:r w:rsidR="00C17B09" w:rsidRPr="00FE662D">
        <w:rPr>
          <w:rFonts w:asciiTheme="majorHAnsi" w:eastAsia="Times New Roman" w:hAnsiTheme="majorHAnsi" w:cstheme="majorHAnsi"/>
          <w:color w:val="141414"/>
          <w:lang w:eastAsia="de-DE"/>
        </w:rPr>
        <w:t xml:space="preserve"> UWG § 5 Rn. 301; </w:t>
      </w:r>
      <w:r w:rsidR="004D0C7F" w:rsidRPr="00FE662D">
        <w:rPr>
          <w:rFonts w:asciiTheme="majorHAnsi" w:eastAsia="Times New Roman" w:hAnsiTheme="majorHAnsi" w:cstheme="majorHAnsi"/>
          <w:color w:val="141414"/>
          <w:lang w:eastAsia="de-DE"/>
        </w:rPr>
        <w:t xml:space="preserve">BGH </w:t>
      </w:r>
      <w:r w:rsidRPr="00FE662D">
        <w:rPr>
          <w:rFonts w:asciiTheme="majorHAnsi" w:hAnsiTheme="majorHAnsi" w:cstheme="majorHAnsi"/>
        </w:rPr>
        <w:t>GRUR 97, 306, 308 – Naturkind.</w:t>
      </w:r>
      <w:r w:rsidR="004D0C7F" w:rsidRPr="00FE662D">
        <w:rPr>
          <w:rFonts w:asciiTheme="majorHAnsi" w:hAnsiTheme="majorHAnsi" w:cstheme="majorHAnsi"/>
        </w:rPr>
        <w:t>; vgl. auch: Köhler/Bornkamm/Feddersen/Bornkamm/Feddersen UWG § 5 Rn. 2.183.</w:t>
      </w:r>
    </w:p>
  </w:footnote>
  <w:footnote w:id="5">
    <w:p w14:paraId="08AE3A9E" w14:textId="6EC61EF8" w:rsidR="007A4DE8" w:rsidRPr="00FE662D" w:rsidRDefault="007A4DE8">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BGH GRUR 91, 550, 551 – Zaunlasur.</w:t>
      </w:r>
    </w:p>
  </w:footnote>
  <w:footnote w:id="6">
    <w:p w14:paraId="441C413D" w14:textId="7346B97E" w:rsidR="00D12FBD" w:rsidRPr="00FE662D" w:rsidRDefault="00D12FBD"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w:t>
      </w:r>
      <w:r w:rsidR="003B5865" w:rsidRPr="00FE662D">
        <w:rPr>
          <w:rFonts w:asciiTheme="majorHAnsi" w:eastAsia="Times New Roman" w:hAnsiTheme="majorHAnsi" w:cstheme="majorHAnsi"/>
          <w:color w:val="141414"/>
          <w:lang w:eastAsia="de-DE"/>
        </w:rPr>
        <w:t>Ohly/Sosnitza/</w:t>
      </w:r>
      <w:r w:rsidR="003B5865" w:rsidRPr="00FE662D">
        <w:rPr>
          <w:rFonts w:asciiTheme="majorHAnsi" w:eastAsia="Times New Roman" w:hAnsiTheme="majorHAnsi" w:cstheme="majorHAnsi"/>
          <w:i/>
          <w:iCs/>
          <w:color w:val="141414"/>
          <w:lang w:eastAsia="de-DE"/>
        </w:rPr>
        <w:t>Sosnitza</w:t>
      </w:r>
      <w:r w:rsidR="003B5865" w:rsidRPr="00FE662D">
        <w:rPr>
          <w:rFonts w:asciiTheme="majorHAnsi" w:eastAsia="Times New Roman" w:hAnsiTheme="majorHAnsi" w:cstheme="majorHAnsi"/>
          <w:color w:val="141414"/>
          <w:lang w:eastAsia="de-DE"/>
        </w:rPr>
        <w:t xml:space="preserve"> UWG § 5 Rn. 302.</w:t>
      </w:r>
    </w:p>
  </w:footnote>
  <w:footnote w:id="7">
    <w:p w14:paraId="398BAF19" w14:textId="5D1D20D7" w:rsidR="00D12FBD" w:rsidRPr="00FE662D" w:rsidRDefault="00D12FBD"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OLG Frankfurt NJW-RR 94, 676 = EWiR 94, 189 [Lindacher].</w:t>
      </w:r>
    </w:p>
  </w:footnote>
  <w:footnote w:id="8">
    <w:p w14:paraId="72957C0F" w14:textId="47A49289" w:rsidR="003B5865" w:rsidRPr="00FE662D" w:rsidRDefault="003B5865">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w:t>
      </w:r>
      <w:r w:rsidRPr="00FE662D">
        <w:rPr>
          <w:rFonts w:asciiTheme="majorHAnsi" w:eastAsia="Times New Roman" w:hAnsiTheme="majorHAnsi" w:cstheme="majorHAnsi"/>
          <w:color w:val="141414"/>
          <w:lang w:eastAsia="de-DE"/>
        </w:rPr>
        <w:t>Ohly/Sosnitza/</w:t>
      </w:r>
      <w:r w:rsidRPr="00FE662D">
        <w:rPr>
          <w:rFonts w:asciiTheme="majorHAnsi" w:eastAsia="Times New Roman" w:hAnsiTheme="majorHAnsi" w:cstheme="majorHAnsi"/>
          <w:i/>
          <w:iCs/>
          <w:color w:val="141414"/>
          <w:lang w:eastAsia="de-DE"/>
        </w:rPr>
        <w:t>Sosnitza</w:t>
      </w:r>
      <w:r w:rsidRPr="00FE662D">
        <w:rPr>
          <w:rFonts w:asciiTheme="majorHAnsi" w:eastAsia="Times New Roman" w:hAnsiTheme="majorHAnsi" w:cstheme="majorHAnsi"/>
          <w:color w:val="141414"/>
          <w:lang w:eastAsia="de-DE"/>
        </w:rPr>
        <w:t xml:space="preserve"> UWG § 5 Rn. 303.</w:t>
      </w:r>
    </w:p>
  </w:footnote>
  <w:footnote w:id="9">
    <w:p w14:paraId="128426AE" w14:textId="5C4EE57D" w:rsidR="004D0C7F" w:rsidRPr="00FE662D" w:rsidRDefault="004D0C7F">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Vgl. auch: </w:t>
      </w:r>
      <w:r w:rsidRPr="00FE662D">
        <w:rPr>
          <w:rFonts w:asciiTheme="majorHAnsi" w:eastAsia="Times New Roman" w:hAnsiTheme="majorHAnsi" w:cstheme="majorHAnsi"/>
          <w:color w:val="141414"/>
          <w:lang w:eastAsia="de-DE"/>
        </w:rPr>
        <w:t>Ohly/Sosnitza/</w:t>
      </w:r>
      <w:r w:rsidRPr="00FE662D">
        <w:rPr>
          <w:rFonts w:asciiTheme="majorHAnsi" w:eastAsia="Times New Roman" w:hAnsiTheme="majorHAnsi" w:cstheme="majorHAnsi"/>
          <w:i/>
          <w:iCs/>
          <w:color w:val="141414"/>
          <w:lang w:eastAsia="de-DE"/>
        </w:rPr>
        <w:t>Sosnitza</w:t>
      </w:r>
      <w:r w:rsidRPr="00FE662D">
        <w:rPr>
          <w:rFonts w:asciiTheme="majorHAnsi" w:eastAsia="Times New Roman" w:hAnsiTheme="majorHAnsi" w:cstheme="majorHAnsi"/>
          <w:color w:val="141414"/>
          <w:lang w:eastAsia="de-DE"/>
        </w:rPr>
        <w:t xml:space="preserve"> UWG § 5 Rn. 303; </w:t>
      </w:r>
      <w:r w:rsidRPr="00FE662D">
        <w:rPr>
          <w:rFonts w:asciiTheme="majorHAnsi" w:hAnsiTheme="majorHAnsi" w:cstheme="majorHAnsi"/>
        </w:rPr>
        <w:t>Köhler/Bornkamm/Feddersen/Bornkamm/Feddersen UWG § 5 Rn. 2.183.</w:t>
      </w:r>
    </w:p>
  </w:footnote>
  <w:footnote w:id="10">
    <w:p w14:paraId="7F476F40" w14:textId="030FBB71" w:rsidR="00D75891" w:rsidRPr="00FE662D" w:rsidRDefault="00D75891"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w:t>
      </w:r>
      <w:r w:rsidR="003B5865" w:rsidRPr="00FE662D">
        <w:rPr>
          <w:rFonts w:asciiTheme="majorHAnsi" w:eastAsia="Times New Roman" w:hAnsiTheme="majorHAnsi" w:cstheme="majorHAnsi"/>
          <w:color w:val="141414"/>
          <w:lang w:eastAsia="de-DE"/>
        </w:rPr>
        <w:t>Ohly/Sosnitza/</w:t>
      </w:r>
      <w:r w:rsidR="003B5865" w:rsidRPr="00FE662D">
        <w:rPr>
          <w:rFonts w:asciiTheme="majorHAnsi" w:eastAsia="Times New Roman" w:hAnsiTheme="majorHAnsi" w:cstheme="majorHAnsi"/>
          <w:i/>
          <w:iCs/>
          <w:color w:val="141414"/>
          <w:lang w:eastAsia="de-DE"/>
        </w:rPr>
        <w:t>Sosnitza</w:t>
      </w:r>
      <w:r w:rsidR="003B5865" w:rsidRPr="00FE662D">
        <w:rPr>
          <w:rFonts w:asciiTheme="majorHAnsi" w:eastAsia="Times New Roman" w:hAnsiTheme="majorHAnsi" w:cstheme="majorHAnsi"/>
          <w:color w:val="141414"/>
          <w:lang w:eastAsia="de-DE"/>
        </w:rPr>
        <w:t xml:space="preserve"> UWG § 5 Rn. 303.</w:t>
      </w:r>
    </w:p>
  </w:footnote>
  <w:footnote w:id="11">
    <w:p w14:paraId="6B1D902F" w14:textId="0D9681B8" w:rsidR="003B5865" w:rsidRPr="00FE662D" w:rsidRDefault="003B5865">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w:t>
      </w:r>
      <w:r w:rsidRPr="00FE662D">
        <w:rPr>
          <w:rFonts w:asciiTheme="majorHAnsi" w:eastAsia="Times New Roman" w:hAnsiTheme="majorHAnsi" w:cstheme="majorHAnsi"/>
          <w:color w:val="141414"/>
          <w:lang w:eastAsia="de-DE"/>
        </w:rPr>
        <w:t>Ohly/Sosnitza/</w:t>
      </w:r>
      <w:r w:rsidRPr="00FE662D">
        <w:rPr>
          <w:rFonts w:asciiTheme="majorHAnsi" w:eastAsia="Times New Roman" w:hAnsiTheme="majorHAnsi" w:cstheme="majorHAnsi"/>
          <w:i/>
          <w:iCs/>
          <w:color w:val="141414"/>
          <w:lang w:eastAsia="de-DE"/>
        </w:rPr>
        <w:t>Sosnitza</w:t>
      </w:r>
      <w:r w:rsidRPr="00FE662D">
        <w:rPr>
          <w:rFonts w:asciiTheme="majorHAnsi" w:eastAsia="Times New Roman" w:hAnsiTheme="majorHAnsi" w:cstheme="majorHAnsi"/>
          <w:color w:val="141414"/>
          <w:lang w:eastAsia="de-DE"/>
        </w:rPr>
        <w:t xml:space="preserve"> UWG § 5 Rn. 303.</w:t>
      </w:r>
    </w:p>
  </w:footnote>
  <w:footnote w:id="12">
    <w:p w14:paraId="12B734A6" w14:textId="54C9D1CE" w:rsidR="00D75891" w:rsidRPr="00FE662D" w:rsidRDefault="00D75891"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Vgl etwa auch: OLG Frankfurt GRUR-RR 2021, 394.</w:t>
      </w:r>
    </w:p>
  </w:footnote>
  <w:footnote w:id="13">
    <w:p w14:paraId="3084AB91" w14:textId="65071AC3" w:rsidR="000B0CD8" w:rsidRPr="00FE662D" w:rsidRDefault="000B0CD8"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OLG Düsseldorf WRP 92, 209, 210.</w:t>
      </w:r>
    </w:p>
  </w:footnote>
  <w:footnote w:id="14">
    <w:p w14:paraId="53DF6B7E" w14:textId="076F47B1" w:rsidR="000B0CD8" w:rsidRPr="00FE662D" w:rsidRDefault="000B0CD8"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OLG München WRP 89, 763 – Bioclean: für Hersteller von Wasch-, Reinigungs- und Pflegemitteln.</w:t>
      </w:r>
    </w:p>
  </w:footnote>
  <w:footnote w:id="15">
    <w:p w14:paraId="1B1BED52" w14:textId="496C829A" w:rsidR="000B0CD8" w:rsidRPr="00FE662D" w:rsidRDefault="000B0CD8"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BGH GRUR 91, 550, 551 – Zaunlasur.</w:t>
      </w:r>
    </w:p>
  </w:footnote>
  <w:footnote w:id="16">
    <w:p w14:paraId="64890273" w14:textId="5534C5B2" w:rsidR="000B0CD8" w:rsidRPr="00FE662D" w:rsidRDefault="000B0CD8"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BGH GRUR 97, 666, 667 – Umweltfreundliche Reinigungsmittel</w:t>
      </w:r>
    </w:p>
  </w:footnote>
  <w:footnote w:id="17">
    <w:p w14:paraId="7CED9E28" w14:textId="172CB56C" w:rsidR="000B0CD8" w:rsidRPr="00FE662D" w:rsidRDefault="000B0CD8"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007A4DE8" w:rsidRPr="00FE662D">
        <w:rPr>
          <w:rFonts w:asciiTheme="majorHAnsi" w:eastAsia="Times New Roman" w:hAnsiTheme="majorHAnsi" w:cstheme="majorHAnsi"/>
          <w:color w:val="141414"/>
          <w:lang w:eastAsia="de-DE"/>
        </w:rPr>
        <w:t xml:space="preserve"> Ohly/Sosnitza/</w:t>
      </w:r>
      <w:r w:rsidR="007A4DE8" w:rsidRPr="00FE662D">
        <w:rPr>
          <w:rFonts w:asciiTheme="majorHAnsi" w:eastAsia="Times New Roman" w:hAnsiTheme="majorHAnsi" w:cstheme="majorHAnsi"/>
          <w:i/>
          <w:iCs/>
          <w:color w:val="141414"/>
          <w:lang w:eastAsia="de-DE"/>
        </w:rPr>
        <w:t>Sosnitza</w:t>
      </w:r>
      <w:r w:rsidR="007A4DE8" w:rsidRPr="00FE662D">
        <w:rPr>
          <w:rFonts w:asciiTheme="majorHAnsi" w:eastAsia="Times New Roman" w:hAnsiTheme="majorHAnsi" w:cstheme="majorHAnsi"/>
          <w:color w:val="141414"/>
          <w:lang w:eastAsia="de-DE"/>
        </w:rPr>
        <w:t xml:space="preserve"> UWG § 5 Rn. 30</w:t>
      </w:r>
      <w:r w:rsidR="00AF6C95" w:rsidRPr="00FE662D">
        <w:rPr>
          <w:rFonts w:asciiTheme="majorHAnsi" w:eastAsia="Times New Roman" w:hAnsiTheme="majorHAnsi" w:cstheme="majorHAnsi"/>
          <w:color w:val="141414"/>
          <w:lang w:eastAsia="de-DE"/>
        </w:rPr>
        <w:t>7</w:t>
      </w:r>
      <w:r w:rsidR="007A4DE8" w:rsidRPr="00FE662D">
        <w:rPr>
          <w:rFonts w:asciiTheme="majorHAnsi" w:hAnsiTheme="majorHAnsi" w:cstheme="majorHAnsi"/>
        </w:rPr>
        <w:t>,</w:t>
      </w:r>
      <w:r w:rsidR="00AF6C95" w:rsidRPr="00FE662D">
        <w:rPr>
          <w:rFonts w:asciiTheme="majorHAnsi" w:hAnsiTheme="majorHAnsi" w:cstheme="majorHAnsi"/>
        </w:rPr>
        <w:t xml:space="preserve"> </w:t>
      </w:r>
      <w:r w:rsidR="007A4DE8" w:rsidRPr="00FE662D">
        <w:rPr>
          <w:rFonts w:asciiTheme="majorHAnsi" w:hAnsiTheme="majorHAnsi" w:cstheme="majorHAnsi"/>
        </w:rPr>
        <w:t xml:space="preserve">vgl. auch: </w:t>
      </w:r>
      <w:r w:rsidRPr="00FE662D">
        <w:rPr>
          <w:rFonts w:asciiTheme="majorHAnsi" w:hAnsiTheme="majorHAnsi" w:cstheme="majorHAnsi"/>
        </w:rPr>
        <w:t>BGH GRUR 94, 828, 829 – Unipor-Ziegel</w:t>
      </w:r>
      <w:r w:rsidR="007A4DE8" w:rsidRPr="00FE662D">
        <w:rPr>
          <w:rFonts w:asciiTheme="majorHAnsi" w:hAnsiTheme="majorHAnsi" w:cstheme="majorHAnsi"/>
        </w:rPr>
        <w:t>.</w:t>
      </w:r>
    </w:p>
  </w:footnote>
  <w:footnote w:id="18">
    <w:p w14:paraId="40F93FC7" w14:textId="4E733060" w:rsidR="00D75891" w:rsidRPr="00FE662D" w:rsidRDefault="00D75891"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w:t>
      </w:r>
      <w:r w:rsidR="00AF6C95" w:rsidRPr="00FE662D">
        <w:rPr>
          <w:rFonts w:asciiTheme="majorHAnsi" w:eastAsia="Times New Roman" w:hAnsiTheme="majorHAnsi" w:cstheme="majorHAnsi"/>
          <w:color w:val="141414"/>
          <w:lang w:eastAsia="de-DE"/>
        </w:rPr>
        <w:t>Ohly/Sosnitza/</w:t>
      </w:r>
      <w:r w:rsidR="00AF6C95" w:rsidRPr="00FE662D">
        <w:rPr>
          <w:rFonts w:asciiTheme="majorHAnsi" w:eastAsia="Times New Roman" w:hAnsiTheme="majorHAnsi" w:cstheme="majorHAnsi"/>
          <w:i/>
          <w:iCs/>
          <w:color w:val="141414"/>
          <w:lang w:eastAsia="de-DE"/>
        </w:rPr>
        <w:t>Sosnitza</w:t>
      </w:r>
      <w:r w:rsidR="00AF6C95" w:rsidRPr="00FE662D">
        <w:rPr>
          <w:rFonts w:asciiTheme="majorHAnsi" w:eastAsia="Times New Roman" w:hAnsiTheme="majorHAnsi" w:cstheme="majorHAnsi"/>
          <w:color w:val="141414"/>
          <w:lang w:eastAsia="de-DE"/>
        </w:rPr>
        <w:t xml:space="preserve"> UWG § 5 Rn. 307.</w:t>
      </w:r>
    </w:p>
  </w:footnote>
  <w:footnote w:id="19">
    <w:p w14:paraId="49CEBA73" w14:textId="7F37920C" w:rsidR="004D0C7F" w:rsidRPr="00FE662D" w:rsidRDefault="004D0C7F">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Köhler/Bornkamm/Feddersen/Bornkamm/Feddersen UWG § 5 Rn. 2.183.</w:t>
      </w:r>
    </w:p>
  </w:footnote>
  <w:footnote w:id="20">
    <w:p w14:paraId="1CE94091" w14:textId="2AE9E9E6" w:rsidR="00AF6C95" w:rsidRPr="00FE662D" w:rsidRDefault="00AF6C95">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w:t>
      </w:r>
      <w:r w:rsidRPr="00FE662D">
        <w:rPr>
          <w:rFonts w:asciiTheme="majorHAnsi" w:eastAsia="Times New Roman" w:hAnsiTheme="majorHAnsi" w:cstheme="majorHAnsi"/>
          <w:color w:val="141414"/>
          <w:lang w:eastAsia="de-DE"/>
        </w:rPr>
        <w:t>Ohly/Sosnitza/</w:t>
      </w:r>
      <w:r w:rsidRPr="00FE662D">
        <w:rPr>
          <w:rFonts w:asciiTheme="majorHAnsi" w:eastAsia="Times New Roman" w:hAnsiTheme="majorHAnsi" w:cstheme="majorHAnsi"/>
          <w:i/>
          <w:iCs/>
          <w:color w:val="141414"/>
          <w:lang w:eastAsia="de-DE"/>
        </w:rPr>
        <w:t>Sosnitza</w:t>
      </w:r>
      <w:r w:rsidRPr="00FE662D">
        <w:rPr>
          <w:rFonts w:asciiTheme="majorHAnsi" w:eastAsia="Times New Roman" w:hAnsiTheme="majorHAnsi" w:cstheme="majorHAnsi"/>
          <w:color w:val="141414"/>
          <w:lang w:eastAsia="de-DE"/>
        </w:rPr>
        <w:t xml:space="preserve"> UWG § 5 Rn. 307.</w:t>
      </w:r>
    </w:p>
  </w:footnote>
  <w:footnote w:id="21">
    <w:p w14:paraId="4428FAD1" w14:textId="7EE2BD83" w:rsidR="000B0CD8" w:rsidRPr="00FE662D" w:rsidRDefault="000B0CD8" w:rsidP="00D75891">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BGH GRUR 07, 251 Rn 24 – Regenwaldprojekt II.</w:t>
      </w:r>
    </w:p>
  </w:footnote>
  <w:footnote w:id="22">
    <w:p w14:paraId="1628741E" w14:textId="5F1F7D4F" w:rsidR="00597C85" w:rsidRPr="00FE662D" w:rsidRDefault="00597C85">
      <w:pPr>
        <w:pStyle w:val="Funotentext"/>
        <w:rPr>
          <w:rFonts w:asciiTheme="majorHAnsi" w:hAnsiTheme="majorHAnsi" w:cstheme="majorHAnsi"/>
        </w:rPr>
      </w:pPr>
      <w:r w:rsidRPr="00FE662D">
        <w:rPr>
          <w:rStyle w:val="Funotenzeichen"/>
          <w:rFonts w:asciiTheme="majorHAnsi" w:hAnsiTheme="majorHAnsi" w:cstheme="majorHAnsi"/>
        </w:rPr>
        <w:footnoteRef/>
      </w:r>
      <w:r w:rsidRPr="00FE662D">
        <w:rPr>
          <w:rFonts w:asciiTheme="majorHAnsi" w:hAnsiTheme="majorHAnsi" w:cstheme="majorHAnsi"/>
        </w:rPr>
        <w:t xml:space="preserve"> https://rsw.beck.de/aktuell/daily/meldung/detail/greenwashing-werbeangaben-zu-nachhaltigkeit-oft-irrefuehrend.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EB41" w14:textId="77777777" w:rsidR="00030FCA" w:rsidRDefault="00030F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003" w14:textId="5BA648D8" w:rsidR="00231BEE" w:rsidRPr="00231BEE" w:rsidRDefault="00231BEE" w:rsidP="00231BEE">
    <w:pPr>
      <w:jc w:val="both"/>
    </w:pPr>
    <w:r w:rsidRPr="00231BEE">
      <w:t xml:space="preserve">Info-Brief vom </w:t>
    </w:r>
    <w:r w:rsidR="00030FCA">
      <w:t>05</w:t>
    </w:r>
    <w:r w:rsidRPr="00231BEE">
      <w:t>.0</w:t>
    </w:r>
    <w:r w:rsidR="00030FCA">
      <w:t>8</w:t>
    </w:r>
    <w:r w:rsidRPr="00231BEE">
      <w:t>.20</w:t>
    </w:r>
    <w:r w:rsidR="00FE1D92">
      <w:t>21</w:t>
    </w:r>
  </w:p>
  <w:p w14:paraId="6FF87F37" w14:textId="77777777" w:rsidR="00231BEE" w:rsidRDefault="00231B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A732" w14:textId="77777777" w:rsidR="00030FCA" w:rsidRDefault="00030F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A7EFF"/>
    <w:multiLevelType w:val="multilevel"/>
    <w:tmpl w:val="C3D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0A"/>
    <w:rsid w:val="000166FD"/>
    <w:rsid w:val="00030FCA"/>
    <w:rsid w:val="00042F02"/>
    <w:rsid w:val="000578D6"/>
    <w:rsid w:val="00061DD4"/>
    <w:rsid w:val="000749E9"/>
    <w:rsid w:val="000B0CD8"/>
    <w:rsid w:val="000E76B5"/>
    <w:rsid w:val="000F2E16"/>
    <w:rsid w:val="000F4C0A"/>
    <w:rsid w:val="0012540D"/>
    <w:rsid w:val="00143BAE"/>
    <w:rsid w:val="0018220D"/>
    <w:rsid w:val="00190A82"/>
    <w:rsid w:val="001B41B1"/>
    <w:rsid w:val="001B5E48"/>
    <w:rsid w:val="001E7C18"/>
    <w:rsid w:val="00213ABB"/>
    <w:rsid w:val="00221F46"/>
    <w:rsid w:val="00231BEE"/>
    <w:rsid w:val="00256B8E"/>
    <w:rsid w:val="00261368"/>
    <w:rsid w:val="0028755C"/>
    <w:rsid w:val="002B194A"/>
    <w:rsid w:val="002F4639"/>
    <w:rsid w:val="00307D10"/>
    <w:rsid w:val="00371F66"/>
    <w:rsid w:val="00375B29"/>
    <w:rsid w:val="00384260"/>
    <w:rsid w:val="003B492A"/>
    <w:rsid w:val="003B5865"/>
    <w:rsid w:val="00434110"/>
    <w:rsid w:val="004D0C7F"/>
    <w:rsid w:val="004F5678"/>
    <w:rsid w:val="00500EBF"/>
    <w:rsid w:val="005113FD"/>
    <w:rsid w:val="00541120"/>
    <w:rsid w:val="00547EBF"/>
    <w:rsid w:val="00563AF3"/>
    <w:rsid w:val="00575006"/>
    <w:rsid w:val="00597C85"/>
    <w:rsid w:val="005B678A"/>
    <w:rsid w:val="005E45AC"/>
    <w:rsid w:val="005E4AB7"/>
    <w:rsid w:val="00650E21"/>
    <w:rsid w:val="00656041"/>
    <w:rsid w:val="006B5004"/>
    <w:rsid w:val="006B7FB0"/>
    <w:rsid w:val="006C56E3"/>
    <w:rsid w:val="006E3468"/>
    <w:rsid w:val="00706F78"/>
    <w:rsid w:val="007152A4"/>
    <w:rsid w:val="00724179"/>
    <w:rsid w:val="00756526"/>
    <w:rsid w:val="00790FE6"/>
    <w:rsid w:val="007A009F"/>
    <w:rsid w:val="007A4DE8"/>
    <w:rsid w:val="007D463B"/>
    <w:rsid w:val="00815F09"/>
    <w:rsid w:val="008C6B12"/>
    <w:rsid w:val="00936BEF"/>
    <w:rsid w:val="00947794"/>
    <w:rsid w:val="00957CF0"/>
    <w:rsid w:val="00983F98"/>
    <w:rsid w:val="009B4A1B"/>
    <w:rsid w:val="009C114A"/>
    <w:rsid w:val="009D2F8C"/>
    <w:rsid w:val="009E3BF4"/>
    <w:rsid w:val="009E4E4F"/>
    <w:rsid w:val="009E7B49"/>
    <w:rsid w:val="00A12A69"/>
    <w:rsid w:val="00A66349"/>
    <w:rsid w:val="00AD18EF"/>
    <w:rsid w:val="00AE5CDC"/>
    <w:rsid w:val="00AF25F1"/>
    <w:rsid w:val="00AF310A"/>
    <w:rsid w:val="00AF6C95"/>
    <w:rsid w:val="00B65FFE"/>
    <w:rsid w:val="00B868F4"/>
    <w:rsid w:val="00BD4865"/>
    <w:rsid w:val="00BE71AA"/>
    <w:rsid w:val="00C0129F"/>
    <w:rsid w:val="00C17B09"/>
    <w:rsid w:val="00C24020"/>
    <w:rsid w:val="00C24EBA"/>
    <w:rsid w:val="00C276D7"/>
    <w:rsid w:val="00C3534B"/>
    <w:rsid w:val="00C82D52"/>
    <w:rsid w:val="00C93093"/>
    <w:rsid w:val="00CA69AA"/>
    <w:rsid w:val="00CB647A"/>
    <w:rsid w:val="00CD753B"/>
    <w:rsid w:val="00CE3745"/>
    <w:rsid w:val="00CE780A"/>
    <w:rsid w:val="00CF4DAC"/>
    <w:rsid w:val="00CF7C27"/>
    <w:rsid w:val="00D12FBD"/>
    <w:rsid w:val="00D408EB"/>
    <w:rsid w:val="00D75891"/>
    <w:rsid w:val="00D90579"/>
    <w:rsid w:val="00DB54AC"/>
    <w:rsid w:val="00DD5C85"/>
    <w:rsid w:val="00E078AE"/>
    <w:rsid w:val="00E37D00"/>
    <w:rsid w:val="00E74FC6"/>
    <w:rsid w:val="00EC0595"/>
    <w:rsid w:val="00ED0440"/>
    <w:rsid w:val="00EE19AB"/>
    <w:rsid w:val="00F23A25"/>
    <w:rsid w:val="00F517FB"/>
    <w:rsid w:val="00F60A40"/>
    <w:rsid w:val="00F65D33"/>
    <w:rsid w:val="00F7669C"/>
    <w:rsid w:val="00F90C0B"/>
    <w:rsid w:val="00F93F20"/>
    <w:rsid w:val="00FC4386"/>
    <w:rsid w:val="00FE1D92"/>
    <w:rsid w:val="00FE662D"/>
    <w:rsid w:val="00FF2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32B5"/>
  <w15:chartTrackingRefBased/>
  <w15:docId w15:val="{5578AE67-9109-470C-A553-F62FC88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66349"/>
    <w:rPr>
      <w:i/>
      <w:iCs/>
    </w:rPr>
  </w:style>
  <w:style w:type="paragraph" w:styleId="Funotentext">
    <w:name w:val="footnote text"/>
    <w:basedOn w:val="Standard"/>
    <w:link w:val="FunotentextZchn"/>
    <w:uiPriority w:val="99"/>
    <w:semiHidden/>
    <w:unhideWhenUsed/>
    <w:rsid w:val="004341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4110"/>
    <w:rPr>
      <w:sz w:val="20"/>
      <w:szCs w:val="20"/>
    </w:rPr>
  </w:style>
  <w:style w:type="character" w:styleId="Funotenzeichen">
    <w:name w:val="footnote reference"/>
    <w:basedOn w:val="Absatz-Standardschriftart"/>
    <w:uiPriority w:val="99"/>
    <w:semiHidden/>
    <w:unhideWhenUsed/>
    <w:rsid w:val="00434110"/>
    <w:rPr>
      <w:vertAlign w:val="superscript"/>
    </w:rPr>
  </w:style>
  <w:style w:type="paragraph" w:styleId="Kopfzeile">
    <w:name w:val="header"/>
    <w:basedOn w:val="Standard"/>
    <w:link w:val="KopfzeileZchn"/>
    <w:uiPriority w:val="99"/>
    <w:unhideWhenUsed/>
    <w:rsid w:val="00231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BEE"/>
  </w:style>
  <w:style w:type="paragraph" w:styleId="Fuzeile">
    <w:name w:val="footer"/>
    <w:basedOn w:val="Standard"/>
    <w:link w:val="FuzeileZchn"/>
    <w:uiPriority w:val="99"/>
    <w:unhideWhenUsed/>
    <w:rsid w:val="00231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BEE"/>
  </w:style>
  <w:style w:type="character" w:styleId="Hyperlink">
    <w:name w:val="Hyperlink"/>
    <w:basedOn w:val="Absatz-Standardschriftart"/>
    <w:uiPriority w:val="99"/>
    <w:unhideWhenUsed/>
    <w:rsid w:val="00CE780A"/>
    <w:rPr>
      <w:color w:val="0563C1" w:themeColor="hyperlink"/>
      <w:u w:val="single"/>
    </w:rPr>
  </w:style>
  <w:style w:type="character" w:styleId="NichtaufgelsteErwhnung">
    <w:name w:val="Unresolved Mention"/>
    <w:basedOn w:val="Absatz-Standardschriftart"/>
    <w:uiPriority w:val="99"/>
    <w:semiHidden/>
    <w:unhideWhenUsed/>
    <w:rsid w:val="00CE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970">
      <w:bodyDiv w:val="1"/>
      <w:marLeft w:val="0"/>
      <w:marRight w:val="0"/>
      <w:marTop w:val="0"/>
      <w:marBottom w:val="0"/>
      <w:divBdr>
        <w:top w:val="none" w:sz="0" w:space="0" w:color="auto"/>
        <w:left w:val="none" w:sz="0" w:space="0" w:color="auto"/>
        <w:bottom w:val="none" w:sz="0" w:space="0" w:color="auto"/>
        <w:right w:val="none" w:sz="0" w:space="0" w:color="auto"/>
      </w:divBdr>
    </w:div>
    <w:div w:id="94524077">
      <w:bodyDiv w:val="1"/>
      <w:marLeft w:val="0"/>
      <w:marRight w:val="0"/>
      <w:marTop w:val="0"/>
      <w:marBottom w:val="0"/>
      <w:divBdr>
        <w:top w:val="none" w:sz="0" w:space="0" w:color="auto"/>
        <w:left w:val="none" w:sz="0" w:space="0" w:color="auto"/>
        <w:bottom w:val="none" w:sz="0" w:space="0" w:color="auto"/>
        <w:right w:val="none" w:sz="0" w:space="0" w:color="auto"/>
      </w:divBdr>
      <w:divsChild>
        <w:div w:id="396169858">
          <w:marLeft w:val="0"/>
          <w:marRight w:val="0"/>
          <w:marTop w:val="0"/>
          <w:marBottom w:val="0"/>
          <w:divBdr>
            <w:top w:val="none" w:sz="0" w:space="0" w:color="auto"/>
            <w:left w:val="none" w:sz="0" w:space="0" w:color="auto"/>
            <w:bottom w:val="none" w:sz="0" w:space="0" w:color="auto"/>
            <w:right w:val="none" w:sz="0" w:space="0" w:color="auto"/>
          </w:divBdr>
        </w:div>
      </w:divsChild>
    </w:div>
    <w:div w:id="99884055">
      <w:bodyDiv w:val="1"/>
      <w:marLeft w:val="0"/>
      <w:marRight w:val="0"/>
      <w:marTop w:val="0"/>
      <w:marBottom w:val="0"/>
      <w:divBdr>
        <w:top w:val="none" w:sz="0" w:space="0" w:color="auto"/>
        <w:left w:val="none" w:sz="0" w:space="0" w:color="auto"/>
        <w:bottom w:val="none" w:sz="0" w:space="0" w:color="auto"/>
        <w:right w:val="none" w:sz="0" w:space="0" w:color="auto"/>
      </w:divBdr>
      <w:divsChild>
        <w:div w:id="1958366487">
          <w:marLeft w:val="0"/>
          <w:marRight w:val="0"/>
          <w:marTop w:val="0"/>
          <w:marBottom w:val="0"/>
          <w:divBdr>
            <w:top w:val="none" w:sz="0" w:space="0" w:color="auto"/>
            <w:left w:val="none" w:sz="0" w:space="0" w:color="auto"/>
            <w:bottom w:val="none" w:sz="0" w:space="0" w:color="auto"/>
            <w:right w:val="none" w:sz="0" w:space="0" w:color="auto"/>
          </w:divBdr>
        </w:div>
      </w:divsChild>
    </w:div>
    <w:div w:id="110132903">
      <w:bodyDiv w:val="1"/>
      <w:marLeft w:val="0"/>
      <w:marRight w:val="0"/>
      <w:marTop w:val="0"/>
      <w:marBottom w:val="0"/>
      <w:divBdr>
        <w:top w:val="none" w:sz="0" w:space="0" w:color="auto"/>
        <w:left w:val="none" w:sz="0" w:space="0" w:color="auto"/>
        <w:bottom w:val="none" w:sz="0" w:space="0" w:color="auto"/>
        <w:right w:val="none" w:sz="0" w:space="0" w:color="auto"/>
      </w:divBdr>
      <w:divsChild>
        <w:div w:id="2090422681">
          <w:marLeft w:val="0"/>
          <w:marRight w:val="0"/>
          <w:marTop w:val="0"/>
          <w:marBottom w:val="0"/>
          <w:divBdr>
            <w:top w:val="none" w:sz="0" w:space="0" w:color="auto"/>
            <w:left w:val="none" w:sz="0" w:space="0" w:color="auto"/>
            <w:bottom w:val="none" w:sz="0" w:space="0" w:color="auto"/>
            <w:right w:val="none" w:sz="0" w:space="0" w:color="auto"/>
          </w:divBdr>
        </w:div>
      </w:divsChild>
    </w:div>
    <w:div w:id="228274731">
      <w:bodyDiv w:val="1"/>
      <w:marLeft w:val="0"/>
      <w:marRight w:val="0"/>
      <w:marTop w:val="0"/>
      <w:marBottom w:val="0"/>
      <w:divBdr>
        <w:top w:val="none" w:sz="0" w:space="0" w:color="auto"/>
        <w:left w:val="none" w:sz="0" w:space="0" w:color="auto"/>
        <w:bottom w:val="none" w:sz="0" w:space="0" w:color="auto"/>
        <w:right w:val="none" w:sz="0" w:space="0" w:color="auto"/>
      </w:divBdr>
    </w:div>
    <w:div w:id="274793612">
      <w:bodyDiv w:val="1"/>
      <w:marLeft w:val="0"/>
      <w:marRight w:val="0"/>
      <w:marTop w:val="0"/>
      <w:marBottom w:val="0"/>
      <w:divBdr>
        <w:top w:val="none" w:sz="0" w:space="0" w:color="auto"/>
        <w:left w:val="none" w:sz="0" w:space="0" w:color="auto"/>
        <w:bottom w:val="none" w:sz="0" w:space="0" w:color="auto"/>
        <w:right w:val="none" w:sz="0" w:space="0" w:color="auto"/>
      </w:divBdr>
    </w:div>
    <w:div w:id="472716369">
      <w:bodyDiv w:val="1"/>
      <w:marLeft w:val="0"/>
      <w:marRight w:val="0"/>
      <w:marTop w:val="0"/>
      <w:marBottom w:val="0"/>
      <w:divBdr>
        <w:top w:val="none" w:sz="0" w:space="0" w:color="auto"/>
        <w:left w:val="none" w:sz="0" w:space="0" w:color="auto"/>
        <w:bottom w:val="none" w:sz="0" w:space="0" w:color="auto"/>
        <w:right w:val="none" w:sz="0" w:space="0" w:color="auto"/>
      </w:divBdr>
      <w:divsChild>
        <w:div w:id="190802611">
          <w:marLeft w:val="0"/>
          <w:marRight w:val="0"/>
          <w:marTop w:val="0"/>
          <w:marBottom w:val="0"/>
          <w:divBdr>
            <w:top w:val="none" w:sz="0" w:space="0" w:color="auto"/>
            <w:left w:val="none" w:sz="0" w:space="0" w:color="auto"/>
            <w:bottom w:val="none" w:sz="0" w:space="0" w:color="auto"/>
            <w:right w:val="none" w:sz="0" w:space="0" w:color="auto"/>
          </w:divBdr>
          <w:divsChild>
            <w:div w:id="354893928">
              <w:marLeft w:val="0"/>
              <w:marRight w:val="1050"/>
              <w:marTop w:val="0"/>
              <w:marBottom w:val="0"/>
              <w:divBdr>
                <w:top w:val="none" w:sz="0" w:space="0" w:color="auto"/>
                <w:left w:val="none" w:sz="0" w:space="0" w:color="auto"/>
                <w:bottom w:val="none" w:sz="0" w:space="0" w:color="auto"/>
                <w:right w:val="none" w:sz="0" w:space="0" w:color="auto"/>
              </w:divBdr>
            </w:div>
            <w:div w:id="1793556440">
              <w:marLeft w:val="0"/>
              <w:marRight w:val="1050"/>
              <w:marTop w:val="0"/>
              <w:marBottom w:val="0"/>
              <w:divBdr>
                <w:top w:val="none" w:sz="0" w:space="0" w:color="auto"/>
                <w:left w:val="none" w:sz="0" w:space="0" w:color="auto"/>
                <w:bottom w:val="none" w:sz="0" w:space="0" w:color="auto"/>
                <w:right w:val="none" w:sz="0" w:space="0" w:color="auto"/>
              </w:divBdr>
            </w:div>
            <w:div w:id="526721464">
              <w:marLeft w:val="0"/>
              <w:marRight w:val="1050"/>
              <w:marTop w:val="0"/>
              <w:marBottom w:val="0"/>
              <w:divBdr>
                <w:top w:val="none" w:sz="0" w:space="0" w:color="auto"/>
                <w:left w:val="none" w:sz="0" w:space="0" w:color="auto"/>
                <w:bottom w:val="none" w:sz="0" w:space="0" w:color="auto"/>
                <w:right w:val="none" w:sz="0" w:space="0" w:color="auto"/>
              </w:divBdr>
            </w:div>
            <w:div w:id="589002058">
              <w:marLeft w:val="0"/>
              <w:marRight w:val="1050"/>
              <w:marTop w:val="0"/>
              <w:marBottom w:val="0"/>
              <w:divBdr>
                <w:top w:val="none" w:sz="0" w:space="0" w:color="auto"/>
                <w:left w:val="none" w:sz="0" w:space="0" w:color="auto"/>
                <w:bottom w:val="none" w:sz="0" w:space="0" w:color="auto"/>
                <w:right w:val="none" w:sz="0" w:space="0" w:color="auto"/>
              </w:divBdr>
            </w:div>
            <w:div w:id="1059399663">
              <w:marLeft w:val="0"/>
              <w:marRight w:val="1050"/>
              <w:marTop w:val="0"/>
              <w:marBottom w:val="0"/>
              <w:divBdr>
                <w:top w:val="none" w:sz="0" w:space="0" w:color="auto"/>
                <w:left w:val="none" w:sz="0" w:space="0" w:color="auto"/>
                <w:bottom w:val="none" w:sz="0" w:space="0" w:color="auto"/>
                <w:right w:val="none" w:sz="0" w:space="0" w:color="auto"/>
              </w:divBdr>
            </w:div>
            <w:div w:id="163012764">
              <w:marLeft w:val="0"/>
              <w:marRight w:val="1050"/>
              <w:marTop w:val="0"/>
              <w:marBottom w:val="0"/>
              <w:divBdr>
                <w:top w:val="none" w:sz="0" w:space="0" w:color="auto"/>
                <w:left w:val="none" w:sz="0" w:space="0" w:color="auto"/>
                <w:bottom w:val="none" w:sz="0" w:space="0" w:color="auto"/>
                <w:right w:val="none" w:sz="0" w:space="0" w:color="auto"/>
              </w:divBdr>
            </w:div>
            <w:div w:id="1675722424">
              <w:marLeft w:val="0"/>
              <w:marRight w:val="1050"/>
              <w:marTop w:val="0"/>
              <w:marBottom w:val="0"/>
              <w:divBdr>
                <w:top w:val="none" w:sz="0" w:space="0" w:color="auto"/>
                <w:left w:val="none" w:sz="0" w:space="0" w:color="auto"/>
                <w:bottom w:val="none" w:sz="0" w:space="0" w:color="auto"/>
                <w:right w:val="none" w:sz="0" w:space="0" w:color="auto"/>
              </w:divBdr>
            </w:div>
            <w:div w:id="265579221">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 w:id="494806409">
      <w:bodyDiv w:val="1"/>
      <w:marLeft w:val="0"/>
      <w:marRight w:val="0"/>
      <w:marTop w:val="0"/>
      <w:marBottom w:val="0"/>
      <w:divBdr>
        <w:top w:val="none" w:sz="0" w:space="0" w:color="auto"/>
        <w:left w:val="none" w:sz="0" w:space="0" w:color="auto"/>
        <w:bottom w:val="none" w:sz="0" w:space="0" w:color="auto"/>
        <w:right w:val="none" w:sz="0" w:space="0" w:color="auto"/>
      </w:divBdr>
      <w:divsChild>
        <w:div w:id="1912544939">
          <w:marLeft w:val="0"/>
          <w:marRight w:val="0"/>
          <w:marTop w:val="0"/>
          <w:marBottom w:val="0"/>
          <w:divBdr>
            <w:top w:val="none" w:sz="0" w:space="0" w:color="auto"/>
            <w:left w:val="none" w:sz="0" w:space="0" w:color="auto"/>
            <w:bottom w:val="none" w:sz="0" w:space="0" w:color="auto"/>
            <w:right w:val="none" w:sz="0" w:space="0" w:color="auto"/>
          </w:divBdr>
        </w:div>
      </w:divsChild>
    </w:div>
    <w:div w:id="658774125">
      <w:bodyDiv w:val="1"/>
      <w:marLeft w:val="0"/>
      <w:marRight w:val="0"/>
      <w:marTop w:val="0"/>
      <w:marBottom w:val="0"/>
      <w:divBdr>
        <w:top w:val="none" w:sz="0" w:space="0" w:color="auto"/>
        <w:left w:val="none" w:sz="0" w:space="0" w:color="auto"/>
        <w:bottom w:val="none" w:sz="0" w:space="0" w:color="auto"/>
        <w:right w:val="none" w:sz="0" w:space="0" w:color="auto"/>
      </w:divBdr>
      <w:divsChild>
        <w:div w:id="905411257">
          <w:marLeft w:val="0"/>
          <w:marRight w:val="0"/>
          <w:marTop w:val="0"/>
          <w:marBottom w:val="0"/>
          <w:divBdr>
            <w:top w:val="none" w:sz="0" w:space="0" w:color="auto"/>
            <w:left w:val="none" w:sz="0" w:space="0" w:color="auto"/>
            <w:bottom w:val="none" w:sz="0" w:space="0" w:color="auto"/>
            <w:right w:val="none" w:sz="0" w:space="0" w:color="auto"/>
          </w:divBdr>
          <w:divsChild>
            <w:div w:id="1523547486">
              <w:marLeft w:val="0"/>
              <w:marRight w:val="0"/>
              <w:marTop w:val="0"/>
              <w:marBottom w:val="0"/>
              <w:divBdr>
                <w:top w:val="none" w:sz="0" w:space="0" w:color="auto"/>
                <w:left w:val="none" w:sz="0" w:space="0" w:color="auto"/>
                <w:bottom w:val="none" w:sz="0" w:space="0" w:color="auto"/>
                <w:right w:val="none" w:sz="0" w:space="0" w:color="auto"/>
              </w:divBdr>
              <w:divsChild>
                <w:div w:id="1944412059">
                  <w:marLeft w:val="0"/>
                  <w:marRight w:val="0"/>
                  <w:marTop w:val="0"/>
                  <w:marBottom w:val="0"/>
                  <w:divBdr>
                    <w:top w:val="none" w:sz="0" w:space="0" w:color="auto"/>
                    <w:left w:val="none" w:sz="0" w:space="0" w:color="auto"/>
                    <w:bottom w:val="none" w:sz="0" w:space="0" w:color="auto"/>
                    <w:right w:val="none" w:sz="0" w:space="0" w:color="auto"/>
                  </w:divBdr>
                  <w:divsChild>
                    <w:div w:id="1096243639">
                      <w:marLeft w:val="0"/>
                      <w:marRight w:val="0"/>
                      <w:marTop w:val="0"/>
                      <w:marBottom w:val="0"/>
                      <w:divBdr>
                        <w:top w:val="none" w:sz="0" w:space="0" w:color="auto"/>
                        <w:left w:val="none" w:sz="0" w:space="0" w:color="auto"/>
                        <w:bottom w:val="none" w:sz="0" w:space="0" w:color="auto"/>
                        <w:right w:val="none" w:sz="0" w:space="0" w:color="auto"/>
                      </w:divBdr>
                      <w:divsChild>
                        <w:div w:id="1120802232">
                          <w:marLeft w:val="0"/>
                          <w:marRight w:val="0"/>
                          <w:marTop w:val="0"/>
                          <w:marBottom w:val="0"/>
                          <w:divBdr>
                            <w:top w:val="none" w:sz="0" w:space="0" w:color="auto"/>
                            <w:left w:val="none" w:sz="0" w:space="0" w:color="auto"/>
                            <w:bottom w:val="none" w:sz="0" w:space="0" w:color="auto"/>
                            <w:right w:val="none" w:sz="0" w:space="0" w:color="auto"/>
                          </w:divBdr>
                          <w:divsChild>
                            <w:div w:id="375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961889">
      <w:bodyDiv w:val="1"/>
      <w:marLeft w:val="0"/>
      <w:marRight w:val="0"/>
      <w:marTop w:val="0"/>
      <w:marBottom w:val="0"/>
      <w:divBdr>
        <w:top w:val="none" w:sz="0" w:space="0" w:color="auto"/>
        <w:left w:val="none" w:sz="0" w:space="0" w:color="auto"/>
        <w:bottom w:val="none" w:sz="0" w:space="0" w:color="auto"/>
        <w:right w:val="none" w:sz="0" w:space="0" w:color="auto"/>
      </w:divBdr>
    </w:div>
    <w:div w:id="844251387">
      <w:bodyDiv w:val="1"/>
      <w:marLeft w:val="0"/>
      <w:marRight w:val="0"/>
      <w:marTop w:val="0"/>
      <w:marBottom w:val="0"/>
      <w:divBdr>
        <w:top w:val="none" w:sz="0" w:space="0" w:color="auto"/>
        <w:left w:val="none" w:sz="0" w:space="0" w:color="auto"/>
        <w:bottom w:val="none" w:sz="0" w:space="0" w:color="auto"/>
        <w:right w:val="none" w:sz="0" w:space="0" w:color="auto"/>
      </w:divBdr>
    </w:div>
    <w:div w:id="971784659">
      <w:bodyDiv w:val="1"/>
      <w:marLeft w:val="0"/>
      <w:marRight w:val="0"/>
      <w:marTop w:val="0"/>
      <w:marBottom w:val="0"/>
      <w:divBdr>
        <w:top w:val="none" w:sz="0" w:space="0" w:color="auto"/>
        <w:left w:val="none" w:sz="0" w:space="0" w:color="auto"/>
        <w:bottom w:val="none" w:sz="0" w:space="0" w:color="auto"/>
        <w:right w:val="none" w:sz="0" w:space="0" w:color="auto"/>
      </w:divBdr>
    </w:div>
    <w:div w:id="1061102137">
      <w:bodyDiv w:val="1"/>
      <w:marLeft w:val="0"/>
      <w:marRight w:val="0"/>
      <w:marTop w:val="0"/>
      <w:marBottom w:val="0"/>
      <w:divBdr>
        <w:top w:val="none" w:sz="0" w:space="0" w:color="auto"/>
        <w:left w:val="none" w:sz="0" w:space="0" w:color="auto"/>
        <w:bottom w:val="none" w:sz="0" w:space="0" w:color="auto"/>
        <w:right w:val="none" w:sz="0" w:space="0" w:color="auto"/>
      </w:divBdr>
    </w:div>
    <w:div w:id="1291664273">
      <w:bodyDiv w:val="1"/>
      <w:marLeft w:val="0"/>
      <w:marRight w:val="0"/>
      <w:marTop w:val="0"/>
      <w:marBottom w:val="0"/>
      <w:divBdr>
        <w:top w:val="none" w:sz="0" w:space="0" w:color="auto"/>
        <w:left w:val="none" w:sz="0" w:space="0" w:color="auto"/>
        <w:bottom w:val="none" w:sz="0" w:space="0" w:color="auto"/>
        <w:right w:val="none" w:sz="0" w:space="0" w:color="auto"/>
      </w:divBdr>
    </w:div>
    <w:div w:id="2051294875">
      <w:bodyDiv w:val="1"/>
      <w:marLeft w:val="0"/>
      <w:marRight w:val="0"/>
      <w:marTop w:val="0"/>
      <w:marBottom w:val="0"/>
      <w:divBdr>
        <w:top w:val="none" w:sz="0" w:space="0" w:color="auto"/>
        <w:left w:val="none" w:sz="0" w:space="0" w:color="auto"/>
        <w:bottom w:val="none" w:sz="0" w:space="0" w:color="auto"/>
        <w:right w:val="none" w:sz="0" w:space="0" w:color="auto"/>
      </w:divBdr>
      <w:divsChild>
        <w:div w:id="353961234">
          <w:marLeft w:val="0"/>
          <w:marRight w:val="0"/>
          <w:marTop w:val="0"/>
          <w:marBottom w:val="0"/>
          <w:divBdr>
            <w:top w:val="none" w:sz="0" w:space="0" w:color="auto"/>
            <w:left w:val="none" w:sz="0" w:space="0" w:color="auto"/>
            <w:bottom w:val="none" w:sz="0" w:space="0" w:color="auto"/>
            <w:right w:val="none" w:sz="0" w:space="0" w:color="auto"/>
          </w:divBdr>
        </w:div>
      </w:divsChild>
    </w:div>
    <w:div w:id="20868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5DFC-B4E8-4D6A-A689-2D87FF9F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Schneider</dc:creator>
  <cp:keywords/>
  <dc:description/>
  <cp:lastModifiedBy>s318323</cp:lastModifiedBy>
  <cp:revision>13</cp:revision>
  <cp:lastPrinted>2021-05-24T17:19:00Z</cp:lastPrinted>
  <dcterms:created xsi:type="dcterms:W3CDTF">2021-07-14T09:30:00Z</dcterms:created>
  <dcterms:modified xsi:type="dcterms:W3CDTF">2021-08-08T19:15:00Z</dcterms:modified>
</cp:coreProperties>
</file>