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1085F" w14:textId="0EA483EA" w:rsidR="00A85E61" w:rsidRPr="00A85E61" w:rsidRDefault="007F62D2" w:rsidP="003347C3">
      <w:pPr>
        <w:rPr>
          <w:b/>
        </w:rPr>
      </w:pPr>
      <w:r>
        <w:rPr>
          <w:b/>
        </w:rPr>
        <w:t xml:space="preserve">Info-Brief vom </w:t>
      </w:r>
      <w:r w:rsidR="001F071D">
        <w:rPr>
          <w:b/>
        </w:rPr>
        <w:t>07.09.2020</w:t>
      </w:r>
    </w:p>
    <w:p w14:paraId="73AB0EC2" w14:textId="77777777" w:rsidR="003347C3" w:rsidRPr="003347C3" w:rsidRDefault="003347C3" w:rsidP="003347C3">
      <w:r w:rsidRPr="003347C3">
        <w:rPr>
          <w:noProof/>
          <w:lang w:eastAsia="de-DE"/>
        </w:rPr>
        <w:drawing>
          <wp:inline distT="0" distB="0" distL="0" distR="0" wp14:anchorId="4EB2DA3D" wp14:editId="3E6B3C23">
            <wp:extent cx="2143125" cy="506016"/>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1840" t="10913" r="14351" b="72222"/>
                    <a:stretch/>
                  </pic:blipFill>
                  <pic:spPr bwMode="auto">
                    <a:xfrm>
                      <a:off x="0" y="0"/>
                      <a:ext cx="2237120" cy="528209"/>
                    </a:xfrm>
                    <a:prstGeom prst="rect">
                      <a:avLst/>
                    </a:prstGeom>
                    <a:ln>
                      <a:noFill/>
                    </a:ln>
                    <a:extLst>
                      <a:ext uri="{53640926-AAD7-44D8-BBD7-CCE9431645EC}">
                        <a14:shadowObscured xmlns:a14="http://schemas.microsoft.com/office/drawing/2010/main"/>
                      </a:ext>
                    </a:extLst>
                  </pic:spPr>
                </pic:pic>
              </a:graphicData>
            </a:graphic>
          </wp:inline>
        </w:drawing>
      </w:r>
      <w:r w:rsidRPr="003347C3">
        <w:tab/>
      </w:r>
      <w:r w:rsidRPr="003347C3">
        <w:tab/>
      </w:r>
      <w:r w:rsidRPr="003347C3">
        <w:tab/>
      </w:r>
      <w:r w:rsidRPr="003347C3">
        <w:tab/>
      </w:r>
      <w:r w:rsidRPr="003347C3">
        <w:tab/>
      </w:r>
      <w:r w:rsidRPr="003347C3">
        <w:rPr>
          <w:rFonts w:cstheme="minorHAnsi"/>
          <w:noProof/>
          <w:sz w:val="24"/>
          <w:szCs w:val="24"/>
          <w:lang w:eastAsia="de-DE"/>
        </w:rPr>
        <w:drawing>
          <wp:inline distT="0" distB="0" distL="0" distR="0" wp14:anchorId="32EEECB9" wp14:editId="12FC3F2A">
            <wp:extent cx="1238250" cy="696650"/>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m_EFRE_Bayern_4d4e6d7e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9875" cy="748199"/>
                    </a:xfrm>
                    <a:prstGeom prst="rect">
                      <a:avLst/>
                    </a:prstGeom>
                  </pic:spPr>
                </pic:pic>
              </a:graphicData>
            </a:graphic>
          </wp:inline>
        </w:drawing>
      </w:r>
    </w:p>
    <w:p w14:paraId="0462180C" w14:textId="77777777" w:rsidR="00A85E61" w:rsidRPr="00A85E61" w:rsidRDefault="003347C3" w:rsidP="00C45801">
      <w:pPr>
        <w:ind w:left="5664" w:firstLine="708"/>
      </w:pPr>
      <w:r w:rsidRPr="003347C3">
        <w:rPr>
          <w:rFonts w:cstheme="minorHAnsi"/>
          <w:noProof/>
          <w:sz w:val="24"/>
          <w:szCs w:val="24"/>
          <w:lang w:eastAsia="de-DE"/>
        </w:rPr>
        <w:drawing>
          <wp:inline distT="0" distB="0" distL="0" distR="0" wp14:anchorId="795331A3" wp14:editId="07A4395F">
            <wp:extent cx="1485900" cy="38192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RE-Foerderhinwei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28" cy="412595"/>
                    </a:xfrm>
                    <a:prstGeom prst="rect">
                      <a:avLst/>
                    </a:prstGeom>
                  </pic:spPr>
                </pic:pic>
              </a:graphicData>
            </a:graphic>
          </wp:inline>
        </w:drawing>
      </w:r>
    </w:p>
    <w:p w14:paraId="30EB58A2" w14:textId="77777777" w:rsidR="00197F7A" w:rsidRPr="00197F7A" w:rsidRDefault="00197F7A" w:rsidP="007F62D2">
      <w:pPr>
        <w:jc w:val="center"/>
        <w:rPr>
          <w:b/>
        </w:rPr>
      </w:pPr>
    </w:p>
    <w:p w14:paraId="484FB090" w14:textId="3BBA013B" w:rsidR="00197F7A" w:rsidRPr="003B30C6" w:rsidRDefault="00132237" w:rsidP="003B30C6">
      <w:pPr>
        <w:jc w:val="center"/>
        <w:rPr>
          <w:b/>
          <w:sz w:val="36"/>
          <w:szCs w:val="36"/>
        </w:rPr>
      </w:pPr>
      <w:r>
        <w:rPr>
          <w:b/>
          <w:sz w:val="36"/>
          <w:szCs w:val="36"/>
        </w:rPr>
        <w:t>Preisdarstellung nach der Umsatzsteuersenkung im Rahmen des Corona-Konjunkturpaketes</w:t>
      </w:r>
    </w:p>
    <w:p w14:paraId="1778A23C" w14:textId="30691402" w:rsidR="00545E95" w:rsidRDefault="00570847" w:rsidP="00542E33">
      <w:pPr>
        <w:jc w:val="both"/>
      </w:pPr>
      <w:r>
        <w:t>Zur Bewältigung</w:t>
      </w:r>
      <w:r w:rsidR="00132237">
        <w:t xml:space="preserve"> der</w:t>
      </w:r>
      <w:r>
        <w:t xml:space="preserve"> </w:t>
      </w:r>
      <w:r w:rsidR="00132237" w:rsidRPr="00132237">
        <w:t xml:space="preserve">Corona-Krise </w:t>
      </w:r>
      <w:r>
        <w:t>wurde ein Konjunkturpaket beschlossen,</w:t>
      </w:r>
      <w:r w:rsidR="00B12735">
        <w:rPr>
          <w:rStyle w:val="Funotenzeichen"/>
        </w:rPr>
        <w:footnoteReference w:id="1"/>
      </w:r>
      <w:r>
        <w:t xml:space="preserve"> das </w:t>
      </w:r>
      <w:r w:rsidR="001D6C0B">
        <w:t xml:space="preserve">unter anderem </w:t>
      </w:r>
      <w:r w:rsidR="00136A77">
        <w:t xml:space="preserve">den Umsatzsteuersatz von 19 auf 16 Prozent, beziehungsweise von sieben auf fünf Prozent </w:t>
      </w:r>
      <w:r>
        <w:t>absenkt, um</w:t>
      </w:r>
      <w:r w:rsidR="00B12735">
        <w:t xml:space="preserve"> </w:t>
      </w:r>
      <w:r>
        <w:t>so die</w:t>
      </w:r>
      <w:r w:rsidR="00D954FB">
        <w:t xml:space="preserve"> Binnennachfrage </w:t>
      </w:r>
      <w:r>
        <w:t xml:space="preserve">anzukurbeln. Diese Reduzierung gilt </w:t>
      </w:r>
      <w:r w:rsidR="00136A77">
        <w:t>für den</w:t>
      </w:r>
      <w:r>
        <w:t xml:space="preserve"> Z</w:t>
      </w:r>
      <w:r w:rsidR="00132237">
        <w:t>eitraum vom 1.7.2020 bis zum 31.</w:t>
      </w:r>
      <w:r w:rsidR="00137984">
        <w:t>12.</w:t>
      </w:r>
      <w:r>
        <w:t>2020.</w:t>
      </w:r>
      <w:r w:rsidR="00132237">
        <w:t xml:space="preserve"> </w:t>
      </w:r>
      <w:r w:rsidR="00D954FB">
        <w:t xml:space="preserve">Neben </w:t>
      </w:r>
      <w:r w:rsidR="00132237">
        <w:t>dem positiven Effekt</w:t>
      </w:r>
      <w:r w:rsidR="00D954FB">
        <w:t xml:space="preserve"> dieser Steuersenkung</w:t>
      </w:r>
      <w:r w:rsidR="00136A77">
        <w:t xml:space="preserve"> auf die Nachfrage</w:t>
      </w:r>
      <w:r w:rsidR="00137984">
        <w:t xml:space="preserve"> </w:t>
      </w:r>
      <w:r w:rsidR="00D954FB">
        <w:t>entsteht allerdings auch ein</w:t>
      </w:r>
      <w:r w:rsidR="00136A77">
        <w:t xml:space="preserve"> erheblicher Umstellungsaufwand</w:t>
      </w:r>
      <w:r w:rsidR="00CE7495">
        <w:t xml:space="preserve">. </w:t>
      </w:r>
      <w:r w:rsidR="00B12735">
        <w:t>Aufgrund der gesetzlichen Pflicht zur Gesamtpreisangabe fürchten viele Unternehmen Abmahnung</w:t>
      </w:r>
      <w:r w:rsidR="00137984">
        <w:t>en</w:t>
      </w:r>
      <w:r w:rsidR="00B12735">
        <w:t xml:space="preserve">, wenn die Preise nicht </w:t>
      </w:r>
      <w:r w:rsidR="00CE7495">
        <w:t>an den</w:t>
      </w:r>
      <w:r w:rsidR="00261150">
        <w:t xml:space="preserve"> neuen</w:t>
      </w:r>
      <w:r w:rsidR="00B41747">
        <w:t>,</w:t>
      </w:r>
      <w:r w:rsidR="00261150">
        <w:t xml:space="preserve"> reduzierten Umsatzsteuer</w:t>
      </w:r>
      <w:r w:rsidR="00CE7495">
        <w:t>satz</w:t>
      </w:r>
      <w:r w:rsidR="00B12735">
        <w:t xml:space="preserve"> angepasst werden.</w:t>
      </w:r>
      <w:r w:rsidR="00132237">
        <w:t xml:space="preserve"> Dieser Beitrag soll </w:t>
      </w:r>
      <w:r w:rsidR="00AB0282">
        <w:t xml:space="preserve">daher </w:t>
      </w:r>
      <w:r w:rsidR="00981DDB">
        <w:t>den betroffenen KMU eine Hilfestellung geben, die</w:t>
      </w:r>
      <w:r w:rsidR="002D4AD7">
        <w:t xml:space="preserve"> Preise der</w:t>
      </w:r>
      <w:r w:rsidR="00981DDB">
        <w:t xml:space="preserve"> eigenen Waren rechtskonform </w:t>
      </w:r>
      <w:r w:rsidR="002D4AD7">
        <w:t>anzugeben</w:t>
      </w:r>
      <w:r w:rsidR="00981DDB">
        <w:t>.</w:t>
      </w:r>
    </w:p>
    <w:p w14:paraId="07436BAA" w14:textId="5046EF7F" w:rsidR="00710B01" w:rsidRPr="00710B01" w:rsidRDefault="00710B01" w:rsidP="00542E33">
      <w:pPr>
        <w:jc w:val="both"/>
        <w:rPr>
          <w:b/>
        </w:rPr>
      </w:pPr>
    </w:p>
    <w:p w14:paraId="2286E014" w14:textId="51B3F438" w:rsidR="00710B01" w:rsidRPr="00710B01" w:rsidRDefault="00710B01" w:rsidP="00542E33">
      <w:pPr>
        <w:jc w:val="both"/>
        <w:rPr>
          <w:b/>
        </w:rPr>
      </w:pPr>
      <w:r w:rsidRPr="00710B01">
        <w:rPr>
          <w:b/>
        </w:rPr>
        <w:t>I. Gesetzliche Bestimmungen zur</w:t>
      </w:r>
      <w:r w:rsidR="001F2C17">
        <w:rPr>
          <w:b/>
        </w:rPr>
        <w:t xml:space="preserve"> Preisangabe</w:t>
      </w:r>
    </w:p>
    <w:p w14:paraId="6B537DBA" w14:textId="6487EE24" w:rsidR="00710B01" w:rsidRDefault="00261150" w:rsidP="00542E33">
      <w:pPr>
        <w:jc w:val="both"/>
      </w:pPr>
      <w:r>
        <w:t>Unter dem Gesamtpreis versteht man denjenigen Preis, der einschließlich der Umsatzsteuer und sonstiger Preisbestandteile vom Verbraucher</w:t>
      </w:r>
      <w:r w:rsidR="00981DDB">
        <w:t xml:space="preserve"> an der Kasse tatsächlich</w:t>
      </w:r>
      <w:r>
        <w:t xml:space="preserve"> zu zahlen ist. </w:t>
      </w:r>
      <w:r w:rsidR="00710B01">
        <w:t xml:space="preserve">Die Pflicht zur </w:t>
      </w:r>
      <w:r w:rsidR="001F2C17">
        <w:t xml:space="preserve">Angabe des Gesamtpreises ist </w:t>
      </w:r>
      <w:r w:rsidR="00D463AA">
        <w:t>in § 1 Abs. 1</w:t>
      </w:r>
      <w:r w:rsidR="003B30C6">
        <w:t xml:space="preserve"> S. 1</w:t>
      </w:r>
      <w:r w:rsidR="00D463AA">
        <w:t xml:space="preserve"> </w:t>
      </w:r>
      <w:r w:rsidR="00D95C0E">
        <w:t>PAngV (</w:t>
      </w:r>
      <w:proofErr w:type="spellStart"/>
      <w:r w:rsidR="00D95C0E">
        <w:t>Preisangabenverordnung</w:t>
      </w:r>
      <w:proofErr w:type="spellEnd"/>
      <w:r w:rsidR="00D95C0E">
        <w:t xml:space="preserve">) </w:t>
      </w:r>
      <w:r w:rsidR="001F2C17">
        <w:t>geregelt</w:t>
      </w:r>
      <w:r w:rsidR="00D463AA">
        <w:t>. Der Unternehmer wird</w:t>
      </w:r>
      <w:r w:rsidR="00B05A73">
        <w:t xml:space="preserve"> von Gesetzes wegen</w:t>
      </w:r>
      <w:r w:rsidR="00D463AA">
        <w:t xml:space="preserve"> zur Angabe des Gesamtpreises verpflichtet, weil der Gesamtpreis für den Verbraucher ein wesentliches Vergleichskriterium für die Kaufentscheidung darstellt. Es soll verhindert werden, dass der Verbraucher zuerst den Gesamtpreis der Ware selbst ermitteln muss.</w:t>
      </w:r>
    </w:p>
    <w:p w14:paraId="0D28612A" w14:textId="010E0280" w:rsidR="00D550E3" w:rsidRDefault="001F2C17" w:rsidP="00542E33">
      <w:pPr>
        <w:jc w:val="both"/>
      </w:pPr>
      <w:r>
        <w:t>Durch die Absenkung des Umsatzsteuersatzes entsteht keine</w:t>
      </w:r>
      <w:r w:rsidR="00301E9E">
        <w:t xml:space="preserve"> unmittelbare</w:t>
      </w:r>
      <w:r>
        <w:t xml:space="preserve"> Pflicht</w:t>
      </w:r>
      <w:r w:rsidR="00E72572">
        <w:t>,</w:t>
      </w:r>
      <w:r>
        <w:t xml:space="preserve"> die Preisauszeichnungen an Waren</w:t>
      </w:r>
      <w:r w:rsidR="00D550E3">
        <w:t xml:space="preserve"> zu ändern. Denn der Unternehmer ist</w:t>
      </w:r>
      <w:r w:rsidR="000A5D0A">
        <w:t xml:space="preserve"> rechtlich</w:t>
      </w:r>
      <w:r w:rsidR="00D550E3">
        <w:t xml:space="preserve"> nicht verpflichtet</w:t>
      </w:r>
      <w:r w:rsidR="003B30C6">
        <w:t>,</w:t>
      </w:r>
      <w:r w:rsidR="00D550E3">
        <w:t xml:space="preserve"> die Umsatzsteuerse</w:t>
      </w:r>
      <w:r w:rsidR="00D95C0E">
        <w:t>nkung an die Verbraucher weiterzu</w:t>
      </w:r>
      <w:r w:rsidR="00D550E3">
        <w:t xml:space="preserve">reichen. </w:t>
      </w:r>
      <w:r w:rsidR="00981DDB">
        <w:t>Allerdings ist in jedem Fall</w:t>
      </w:r>
      <w:r w:rsidR="00D550E3">
        <w:t xml:space="preserve"> auf der Rechnung oder dem Kassenbeleg der korrekte Umsatzsteuerbetrag auszuweisen.</w:t>
      </w:r>
    </w:p>
    <w:p w14:paraId="7EE3EF23" w14:textId="6335333C" w:rsidR="001F2C17" w:rsidRDefault="001F2C17" w:rsidP="00542E33">
      <w:pPr>
        <w:jc w:val="both"/>
      </w:pPr>
    </w:p>
    <w:p w14:paraId="0AFB6D53" w14:textId="253FA002" w:rsidR="005F4CA7" w:rsidRPr="005F4CA7" w:rsidRDefault="005F4CA7" w:rsidP="00542E33">
      <w:pPr>
        <w:jc w:val="both"/>
        <w:rPr>
          <w:b/>
        </w:rPr>
      </w:pPr>
      <w:r w:rsidRPr="005F4CA7">
        <w:rPr>
          <w:b/>
        </w:rPr>
        <w:t>II.</w:t>
      </w:r>
      <w:r w:rsidR="006D01EA">
        <w:rPr>
          <w:b/>
        </w:rPr>
        <w:t xml:space="preserve"> Handlungsmöglichkeiten des Unternehmers</w:t>
      </w:r>
    </w:p>
    <w:p w14:paraId="1AFB0E33" w14:textId="5865587C" w:rsidR="007A78F1" w:rsidRDefault="00607DA8" w:rsidP="00542E33">
      <w:pPr>
        <w:jc w:val="both"/>
      </w:pPr>
      <w:r>
        <w:t xml:space="preserve">Der Unternehmer hat die Wahl, ob er die Umsatzsteuersenkung an seine Kunden weitergeben möchte oder nicht. Im Folgenden soll dargestellt werden, welche rechtlichen Konsequenzen sich aus </w:t>
      </w:r>
      <w:r w:rsidR="006F24F8">
        <w:t>der</w:t>
      </w:r>
      <w:r>
        <w:t xml:space="preserve"> jeweilig</w:t>
      </w:r>
      <w:r w:rsidR="006F24F8">
        <w:t>en Entscheidung</w:t>
      </w:r>
      <w:r>
        <w:t xml:space="preserve"> ergeben.</w:t>
      </w:r>
    </w:p>
    <w:p w14:paraId="43007AE4" w14:textId="77777777" w:rsidR="00377570" w:rsidRDefault="00377570" w:rsidP="00542E33">
      <w:pPr>
        <w:jc w:val="both"/>
      </w:pPr>
    </w:p>
    <w:p w14:paraId="2338BC23" w14:textId="088EACA5" w:rsidR="007A78F1" w:rsidRDefault="00607DA8" w:rsidP="00542E33">
      <w:pPr>
        <w:jc w:val="both"/>
        <w:rPr>
          <w:b/>
        </w:rPr>
      </w:pPr>
      <w:r>
        <w:rPr>
          <w:b/>
        </w:rPr>
        <w:lastRenderedPageBreak/>
        <w:t>1.</w:t>
      </w:r>
      <w:r w:rsidR="007A78F1" w:rsidRPr="0014031E">
        <w:rPr>
          <w:b/>
        </w:rPr>
        <w:t xml:space="preserve"> </w:t>
      </w:r>
      <w:r>
        <w:rPr>
          <w:b/>
        </w:rPr>
        <w:t>D</w:t>
      </w:r>
      <w:r w:rsidR="007A78F1" w:rsidRPr="0014031E">
        <w:rPr>
          <w:b/>
        </w:rPr>
        <w:t>er Unternehmer gibt die Umsatzsteuersenkung weiter</w:t>
      </w:r>
    </w:p>
    <w:p w14:paraId="43EBFEA9" w14:textId="33BAF243" w:rsidR="00E769FF" w:rsidRDefault="00E769FF" w:rsidP="00542E33">
      <w:pPr>
        <w:jc w:val="both"/>
      </w:pPr>
      <w:r w:rsidRPr="00E769FF">
        <w:t>Wenn der Unternehmer die Umsatzsteuersenkung an seine Kunden weiterreichen will, geben die Preisauszeichnungen an den Waren nicht mehr d</w:t>
      </w:r>
      <w:r w:rsidR="00E9508A">
        <w:t>en tatsächlichen Gesamtpreis wi</w:t>
      </w:r>
      <w:r w:rsidRPr="00E769FF">
        <w:t xml:space="preserve">der. Dann ist der Unternehmer grundsätzlich verpflichtet, den neuen, reduzierten Gesamtpreis für die Ware anzugeben. </w:t>
      </w:r>
      <w:r w:rsidR="00E9508A">
        <w:t>Da</w:t>
      </w:r>
      <w:r w:rsidRPr="00E769FF">
        <w:t xml:space="preserve"> durch das Anbringen neuer Preisauszeichnungen ein erheblicher Mehraufw</w:t>
      </w:r>
      <w:r w:rsidR="00E9508A">
        <w:t xml:space="preserve">and vor allem für Einzelhändler entsteht, soll hier </w:t>
      </w:r>
      <w:r w:rsidR="00E72572">
        <w:t>dargestellt</w:t>
      </w:r>
      <w:r w:rsidR="00E9508A">
        <w:t xml:space="preserve"> werden, welche Konsequenzen das </w:t>
      </w:r>
      <w:r w:rsidR="00E72572">
        <w:t>Ändern</w:t>
      </w:r>
      <w:r w:rsidR="00E9508A">
        <w:t xml:space="preserve"> oder Beibehalten der Preisauszeichnung haben.</w:t>
      </w:r>
    </w:p>
    <w:p w14:paraId="72ABA5EC" w14:textId="77777777" w:rsidR="00607DA8" w:rsidRPr="00607DA8" w:rsidRDefault="00607DA8" w:rsidP="00542E33">
      <w:pPr>
        <w:jc w:val="both"/>
      </w:pPr>
    </w:p>
    <w:p w14:paraId="60E88455" w14:textId="77777777" w:rsidR="00AE40F4" w:rsidRPr="0014031E" w:rsidRDefault="00AE40F4" w:rsidP="00542E33">
      <w:pPr>
        <w:jc w:val="both"/>
        <w:rPr>
          <w:b/>
        </w:rPr>
      </w:pPr>
      <w:r w:rsidRPr="0014031E">
        <w:rPr>
          <w:b/>
        </w:rPr>
        <w:t>a. Der Unternehmer ändert die Preisauszeichnung</w:t>
      </w:r>
    </w:p>
    <w:p w14:paraId="0F1AF71E" w14:textId="1354DADC" w:rsidR="0014031E" w:rsidRDefault="00AE40F4" w:rsidP="00542E33">
      <w:pPr>
        <w:jc w:val="both"/>
      </w:pPr>
      <w:r>
        <w:t>Wenn der Unternehmer die Preisauszeichnung an den Waren ändert und damit für den Kunden den tatsächlichen Gesamtpreis erkennbar macht, erfüllt er seine gesetzliche Pflicht zur Angabe des Gesamtpreises. Konsequenzen in Form von</w:t>
      </w:r>
      <w:r w:rsidR="0014031E">
        <w:t xml:space="preserve"> Abmahnung oder behördlichen Bußgeldern scheiden daher aus.</w:t>
      </w:r>
    </w:p>
    <w:p w14:paraId="03885D25" w14:textId="77777777" w:rsidR="00607DA8" w:rsidRDefault="00607DA8" w:rsidP="00542E33">
      <w:pPr>
        <w:jc w:val="both"/>
      </w:pPr>
    </w:p>
    <w:p w14:paraId="5841EFFA" w14:textId="7DEF1AD2" w:rsidR="0014031E" w:rsidRPr="0014031E" w:rsidRDefault="00607DA8" w:rsidP="00542E33">
      <w:pPr>
        <w:jc w:val="both"/>
        <w:rPr>
          <w:b/>
        </w:rPr>
      </w:pPr>
      <w:r>
        <w:rPr>
          <w:b/>
        </w:rPr>
        <w:t>b</w:t>
      </w:r>
      <w:r w:rsidR="0014031E" w:rsidRPr="0014031E">
        <w:rPr>
          <w:b/>
        </w:rPr>
        <w:t>. Der Unternehmer ändert die Preisauszeichnung nicht</w:t>
      </w:r>
    </w:p>
    <w:p w14:paraId="7202C391" w14:textId="1300DC6E" w:rsidR="005D2E83" w:rsidRDefault="009255E9" w:rsidP="00542E33">
      <w:pPr>
        <w:jc w:val="both"/>
      </w:pPr>
      <w:r>
        <w:t xml:space="preserve">Behält der Unternehmer seine alten Preisauszeichnungen bei, </w:t>
      </w:r>
      <w:r w:rsidR="00D43D9E">
        <w:t xml:space="preserve">liegt </w:t>
      </w:r>
      <w:r>
        <w:t>grundsätzlich ein Verstoß gegen § 1 Abs. 1 S.</w:t>
      </w:r>
      <w:r w:rsidR="00E54904">
        <w:t xml:space="preserve"> 1 </w:t>
      </w:r>
      <w:r w:rsidR="00E9508A">
        <w:t>PAngV</w:t>
      </w:r>
      <w:r w:rsidR="00E54904">
        <w:t xml:space="preserve"> vor, denn d</w:t>
      </w:r>
      <w:r>
        <w:t xml:space="preserve">er tatsächlich an der Kasse zu zahlende Preis entspricht nicht dem </w:t>
      </w:r>
      <w:r w:rsidR="004D6FF5">
        <w:t>an der Ware angegebenen</w:t>
      </w:r>
      <w:r>
        <w:t xml:space="preserve"> Preis. </w:t>
      </w:r>
      <w:r w:rsidR="00946028">
        <w:t xml:space="preserve">Nach § 9 Abs. 2 </w:t>
      </w:r>
      <w:r w:rsidR="00E9508A">
        <w:t>PAngV</w:t>
      </w:r>
      <w:r w:rsidR="00946028">
        <w:t xml:space="preserve"> gilt eine Ausnahme von der Verpflichtung zur Gesamtpreisangabe, wenn ein nach Kalendertagen zeitlich begrenzter und durch Werbung bekannt gemachter Preisnachlass vorliegt. Das ist vorliegend aber nicht der Fall, da nicht der Unternehmer die </w:t>
      </w:r>
      <w:r w:rsidR="000E28B3">
        <w:t>(Netto-)</w:t>
      </w:r>
      <w:bookmarkStart w:id="0" w:name="_GoBack"/>
      <w:bookmarkEnd w:id="0"/>
      <w:r w:rsidR="00946028">
        <w:t>Preise</w:t>
      </w:r>
      <w:r w:rsidR="000E28B3">
        <w:t xml:space="preserve"> </w:t>
      </w:r>
      <w:r w:rsidR="00946028">
        <w:t>senkt, sondern die Preissenkung mittelbar auf einer Steuersenkung durch den Gesetzgeber beruht. Allerdings gehen d</w:t>
      </w:r>
      <w:r w:rsidR="005D2E83">
        <w:t xml:space="preserve">as Bundesministerium für Wirtschaft und Energie und die Wettbewerbszentrale davon aus, dass </w:t>
      </w:r>
      <w:r w:rsidR="00EF5336">
        <w:t xml:space="preserve">die Ausnahmevorschrift nach § 9 Abs. 2 </w:t>
      </w:r>
      <w:r w:rsidR="00E9508A">
        <w:t>PAngV</w:t>
      </w:r>
      <w:r w:rsidR="00EF5336">
        <w:t xml:space="preserve"> anwendbar ist</w:t>
      </w:r>
      <w:r w:rsidR="005D2E83">
        <w:t>.</w:t>
      </w:r>
      <w:r w:rsidR="005D2E83">
        <w:rPr>
          <w:rStyle w:val="Funotenzeichen"/>
        </w:rPr>
        <w:footnoteReference w:id="2"/>
      </w:r>
      <w:r w:rsidR="005D2E83">
        <w:t xml:space="preserve"> </w:t>
      </w:r>
      <w:r w:rsidR="004D6FF5">
        <w:t>Für</w:t>
      </w:r>
      <w:r w:rsidR="001B0418">
        <w:t xml:space="preserve"> Unternehmer </w:t>
      </w:r>
      <w:r w:rsidR="004D6FF5">
        <w:t>ist das vorteilhaft, weil</w:t>
      </w:r>
      <w:r w:rsidR="00EF5336">
        <w:t xml:space="preserve"> sich die Landespreisbehörden wohl an diese Rechtsansicht halten werden und daher keine behördlichen Bußgelder aufgrund fehlender Gesamtpreisangabe zu erwarten sind. Dabei ist allerdings zu beachten, dass Mitbewerber keineswegs an diese Rechtsansicht gebunden sind und die Möglichkeit von Abmahnungen daher fortbesteht.</w:t>
      </w:r>
    </w:p>
    <w:p w14:paraId="48E4CFCA" w14:textId="191D8CC9" w:rsidR="00230938" w:rsidRDefault="0030076A" w:rsidP="009B5300">
      <w:pPr>
        <w:jc w:val="both"/>
      </w:pPr>
      <w:r>
        <w:t>Die</w:t>
      </w:r>
      <w:r w:rsidR="005D2E83">
        <w:t xml:space="preserve"> Pflicht</w:t>
      </w:r>
      <w:r>
        <w:t xml:space="preserve"> zur Gesamtpreisangabe</w:t>
      </w:r>
      <w:r w:rsidR="005D2E83">
        <w:t xml:space="preserve"> aus der </w:t>
      </w:r>
      <w:r w:rsidR="00E9508A">
        <w:t>PAngV</w:t>
      </w:r>
      <w:r>
        <w:t xml:space="preserve"> ist eine sogenannte Marktverhaltensregelung und</w:t>
      </w:r>
      <w:r w:rsidR="005D2E83">
        <w:t xml:space="preserve"> kann</w:t>
      </w:r>
      <w:r>
        <w:t xml:space="preserve"> daher</w:t>
      </w:r>
      <w:r w:rsidR="005D2E83">
        <w:t xml:space="preserve"> durch Mitbewerber nach § 3a UWG </w:t>
      </w:r>
      <w:r>
        <w:t>abgemahnt werden</w:t>
      </w:r>
      <w:r w:rsidR="005D2E83">
        <w:t>.</w:t>
      </w:r>
      <w:r w:rsidR="001121D6">
        <w:rPr>
          <w:rStyle w:val="Funotenzeichen"/>
        </w:rPr>
        <w:footnoteReference w:id="3"/>
      </w:r>
      <w:r w:rsidR="005B686D">
        <w:t xml:space="preserve"> </w:t>
      </w:r>
      <w:r w:rsidR="008D57DF">
        <w:t>Eine weitere Voraussetzung</w:t>
      </w:r>
      <w:r>
        <w:t xml:space="preserve"> nach § 3a UWG</w:t>
      </w:r>
      <w:r w:rsidR="008D57DF">
        <w:t xml:space="preserve"> ist allerdings, dass der Verstoß gegen die Marktverhaltensregelung geeignet ist, die Interessen von Verbrauchern, sonstigen Marktteilnehmern oder Mitbewerbern spürbar zu beeinträchtigen.</w:t>
      </w:r>
      <w:r w:rsidR="00B57119">
        <w:t xml:space="preserve"> Mit dieser Einschränkung sollen Bagatellverstöße </w:t>
      </w:r>
      <w:r w:rsidR="002D4E7C">
        <w:t>ausgeschlossen werden.</w:t>
      </w:r>
      <w:r w:rsidR="00230938">
        <w:t xml:space="preserve"> Gegen das Vorliegen einer solchen Spürbarkeit </w:t>
      </w:r>
      <w:r w:rsidR="004E4CE3">
        <w:t>wird argumentiert, dass der Verbraucher üb</w:t>
      </w:r>
      <w:r w:rsidR="00156482">
        <w:t>erhaupt keinen Nachteil erleidet</w:t>
      </w:r>
      <w:r w:rsidR="004E4CE3">
        <w:t>, wenn er an der Kasse einen geringeren Preis zahlen muss</w:t>
      </w:r>
      <w:r w:rsidR="006D67E3">
        <w:t>, als an der Ware angegeben</w:t>
      </w:r>
      <w:r w:rsidR="00C33195">
        <w:t xml:space="preserve"> wird</w:t>
      </w:r>
      <w:r w:rsidR="006D67E3">
        <w:t xml:space="preserve">. </w:t>
      </w:r>
      <w:r w:rsidR="00F14395">
        <w:t>Denn wenn er bereit ist</w:t>
      </w:r>
      <w:r w:rsidR="00C33195">
        <w:t>,</w:t>
      </w:r>
      <w:r w:rsidR="00F14395">
        <w:t xml:space="preserve"> den falsch ausgezeichneten höheren Preis zu bezahlen, dann wird er seinen Kaufentschluss nicht ändern, wenn er an der Kasse tatsächlich weniger bezahlen muss. </w:t>
      </w:r>
      <w:r w:rsidR="008F339E">
        <w:t xml:space="preserve">Auch wenn dieses Argument </w:t>
      </w:r>
      <w:proofErr w:type="gramStart"/>
      <w:r w:rsidR="008F339E">
        <w:t>dafür spricht</w:t>
      </w:r>
      <w:proofErr w:type="gramEnd"/>
      <w:r w:rsidR="008F339E">
        <w:t xml:space="preserve">, dass aufgrund der fehlenden Spürbarkeit eine Abmahnung </w:t>
      </w:r>
      <w:r w:rsidR="008F339E">
        <w:lastRenderedPageBreak/>
        <w:t xml:space="preserve">erfolglos wäre, </w:t>
      </w:r>
      <w:r w:rsidR="003A098C">
        <w:t>bleibt</w:t>
      </w:r>
      <w:r w:rsidR="00045BD7">
        <w:t xml:space="preserve"> die Rechtslage unsicher,</w:t>
      </w:r>
      <w:r w:rsidR="008F339E">
        <w:t xml:space="preserve"> weil diese Frage</w:t>
      </w:r>
      <w:r w:rsidR="00E80595">
        <w:t xml:space="preserve"> noch</w:t>
      </w:r>
      <w:r w:rsidR="008F339E">
        <w:t xml:space="preserve"> nicht durch die Rechtsprechung entschieden wurde.</w:t>
      </w:r>
    </w:p>
    <w:p w14:paraId="32C1E30C" w14:textId="4FDE5FF2" w:rsidR="000A5D0A" w:rsidRDefault="000A5D0A" w:rsidP="009B5300">
      <w:pPr>
        <w:jc w:val="both"/>
      </w:pPr>
    </w:p>
    <w:p w14:paraId="2113B8E2" w14:textId="4D626D9B" w:rsidR="000A5D0A" w:rsidRPr="000A5D0A" w:rsidRDefault="00045BD7" w:rsidP="009B5300">
      <w:pPr>
        <w:jc w:val="both"/>
        <w:rPr>
          <w:b/>
        </w:rPr>
      </w:pPr>
      <w:r>
        <w:rPr>
          <w:b/>
        </w:rPr>
        <w:t>2.</w:t>
      </w:r>
      <w:r w:rsidR="007A78F1">
        <w:rPr>
          <w:b/>
        </w:rPr>
        <w:t xml:space="preserve"> </w:t>
      </w:r>
      <w:r w:rsidR="000A5D0A" w:rsidRPr="000A5D0A">
        <w:rPr>
          <w:b/>
        </w:rPr>
        <w:t>Der Unternehmer gibt die Umsatzsteuersenkung nicht weiter</w:t>
      </w:r>
    </w:p>
    <w:p w14:paraId="40BF9781" w14:textId="1AC010A0" w:rsidR="00091925" w:rsidRPr="00D84648" w:rsidRDefault="008F339E" w:rsidP="009B5300">
      <w:pPr>
        <w:jc w:val="both"/>
      </w:pPr>
      <w:r>
        <w:t xml:space="preserve">Wenn </w:t>
      </w:r>
      <w:r w:rsidR="000A5D0A">
        <w:t xml:space="preserve">der Unternehmer die Umsatzsteuersenkung nicht </w:t>
      </w:r>
      <w:r w:rsidR="007A78F1">
        <w:t xml:space="preserve">weitergibt, </w:t>
      </w:r>
      <w:r w:rsidR="00D84648">
        <w:t>liegt darin keine</w:t>
      </w:r>
      <w:r w:rsidR="007A78F1">
        <w:t xml:space="preserve"> irreführende </w:t>
      </w:r>
      <w:r w:rsidR="000E28B3">
        <w:t>geschäftliche Handlung</w:t>
      </w:r>
      <w:r w:rsidR="007A78F1">
        <w:t xml:space="preserve">. </w:t>
      </w:r>
      <w:r w:rsidR="00D84648">
        <w:t xml:space="preserve">Denn auch </w:t>
      </w:r>
      <w:r w:rsidR="00E80595">
        <w:t>falls</w:t>
      </w:r>
      <w:r w:rsidR="00D84648">
        <w:t xml:space="preserve"> </w:t>
      </w:r>
      <w:r w:rsidR="00AA60B9">
        <w:t>einzelne</w:t>
      </w:r>
      <w:r w:rsidR="00D84648">
        <w:t xml:space="preserve"> </w:t>
      </w:r>
      <w:r w:rsidR="007A78F1">
        <w:t>Verbraucher davon ausgehen, dass jeder Unternehmer die Umsatzsteuersenkung an seine Kunden weitergibt</w:t>
      </w:r>
      <w:r w:rsidR="00AA60B9">
        <w:t xml:space="preserve"> oder weitergeben muss</w:t>
      </w:r>
      <w:r w:rsidR="00D84648">
        <w:t xml:space="preserve">, beurteilt sich die Irreführung aus der Sicht eines Durchschnittsverbrauchers. Die Rechtsprechung geht davon aus, dass der Durchschnittsverbraucher </w:t>
      </w:r>
      <w:r w:rsidR="00AA60B9">
        <w:t>informiert, verständig und angemessen aufmerksam ist. Daher ist davon auszugehen, dass ein solcher Verbraucher weiß, dass ein Unternehmer zur Weitergabe einer Umsatzsteuersenkung nicht verpflichtet ist. Deshalb</w:t>
      </w:r>
      <w:r w:rsidR="007A78F1" w:rsidRPr="00D84648">
        <w:t xml:space="preserve"> </w:t>
      </w:r>
      <w:r w:rsidR="000E28B3">
        <w:t>scheidet</w:t>
      </w:r>
      <w:r w:rsidR="007A78F1" w:rsidRPr="00D84648">
        <w:t xml:space="preserve"> eine Irreführung </w:t>
      </w:r>
      <w:r w:rsidR="00E80595">
        <w:t>von</w:t>
      </w:r>
      <w:r w:rsidR="007A78F1" w:rsidRPr="00D84648">
        <w:t xml:space="preserve"> Verbraucher</w:t>
      </w:r>
      <w:r w:rsidR="00E80595">
        <w:t>n</w:t>
      </w:r>
      <w:r w:rsidR="007A78F1" w:rsidRPr="00D84648">
        <w:t xml:space="preserve"> </w:t>
      </w:r>
      <w:r w:rsidR="000E28B3">
        <w:t>aus</w:t>
      </w:r>
      <w:r w:rsidR="007A78F1" w:rsidRPr="00D84648">
        <w:t>.</w:t>
      </w:r>
    </w:p>
    <w:p w14:paraId="5D0B7E2B" w14:textId="77777777" w:rsidR="00440967" w:rsidRPr="00440967" w:rsidRDefault="00440967" w:rsidP="009B5300">
      <w:pPr>
        <w:jc w:val="both"/>
        <w:rPr>
          <w:i/>
        </w:rPr>
      </w:pPr>
    </w:p>
    <w:p w14:paraId="453D622A" w14:textId="77777777" w:rsidR="001840B5" w:rsidRPr="001840B5" w:rsidRDefault="001840B5" w:rsidP="009B5300">
      <w:pPr>
        <w:jc w:val="both"/>
        <w:rPr>
          <w:b/>
        </w:rPr>
      </w:pPr>
      <w:r w:rsidRPr="001840B5">
        <w:rPr>
          <w:b/>
        </w:rPr>
        <w:t>III. Zusammenfassung</w:t>
      </w:r>
    </w:p>
    <w:p w14:paraId="6B53D244" w14:textId="537715A5" w:rsidR="001121D6" w:rsidRDefault="001840B5" w:rsidP="00542E33">
      <w:pPr>
        <w:jc w:val="both"/>
      </w:pPr>
      <w:r>
        <w:t xml:space="preserve">Es ist also </w:t>
      </w:r>
      <w:r w:rsidR="00440967">
        <w:t>zumindest nicht</w:t>
      </w:r>
      <w:r>
        <w:t xml:space="preserve"> mit b</w:t>
      </w:r>
      <w:r w:rsidR="00440967">
        <w:t xml:space="preserve">ehördlichen Bußgeldern </w:t>
      </w:r>
      <w:r>
        <w:t>aufgrund</w:t>
      </w:r>
      <w:r w:rsidR="00E80595">
        <w:t xml:space="preserve"> von</w:t>
      </w:r>
      <w:r>
        <w:t xml:space="preserve"> </w:t>
      </w:r>
      <w:r w:rsidR="00E80595">
        <w:t>falschen</w:t>
      </w:r>
      <w:r>
        <w:t xml:space="preserve"> Gesamtpreisangaben zu rechnen.</w:t>
      </w:r>
      <w:r w:rsidR="00AA60B9">
        <w:t xml:space="preserve"> </w:t>
      </w:r>
      <w:r w:rsidR="00440967">
        <w:t>Abmahnungen durch Mitbewerber</w:t>
      </w:r>
      <w:r w:rsidR="00AA60B9">
        <w:t xml:space="preserve"> können aber</w:t>
      </w:r>
      <w:r w:rsidR="00440967">
        <w:t xml:space="preserve"> nicht ausgeschlossen werden, solange die Rechtsprechung zu dem Thema noch nicht entschieden hat.</w:t>
      </w:r>
      <w:r>
        <w:t xml:space="preserve"> </w:t>
      </w:r>
      <w:r w:rsidR="00440967">
        <w:t xml:space="preserve">Auch wenn gute Argumente </w:t>
      </w:r>
      <w:proofErr w:type="gramStart"/>
      <w:r w:rsidR="00440967">
        <w:t>dafür sprechen</w:t>
      </w:r>
      <w:proofErr w:type="gramEnd"/>
      <w:r w:rsidR="00440967">
        <w:t>, dass eine Anpassung der Preisauszeichnung nicht notwendig ist, kann daraus nicht abgeleitet werden</w:t>
      </w:r>
      <w:r>
        <w:t xml:space="preserve">, dass Unternehmer keine Anstrengungen unternehmen sollten, für die notwendige Preistransparenz zu sorgen. Neu produzierte Werbemittel und Preisauszeichnungen </w:t>
      </w:r>
      <w:r w:rsidR="008F339E">
        <w:t xml:space="preserve">sollten </w:t>
      </w:r>
      <w:r>
        <w:t>sukzessive an die tatsächlichen Gegebenheiten</w:t>
      </w:r>
      <w:r w:rsidR="008F339E">
        <w:t xml:space="preserve"> angepasst werden</w:t>
      </w:r>
      <w:r>
        <w:t>.</w:t>
      </w:r>
      <w:r w:rsidR="00091925">
        <w:t xml:space="preserve"> </w:t>
      </w:r>
    </w:p>
    <w:p w14:paraId="38E0A4AB" w14:textId="77777777" w:rsidR="001121D6" w:rsidRDefault="001121D6" w:rsidP="00542E33">
      <w:pPr>
        <w:jc w:val="both"/>
      </w:pPr>
    </w:p>
    <w:p w14:paraId="0C5C2ED4" w14:textId="09B67CDB" w:rsidR="00B95982" w:rsidRPr="001840B5" w:rsidRDefault="001840B5" w:rsidP="00542E33">
      <w:pPr>
        <w:jc w:val="both"/>
        <w:rPr>
          <w:b/>
        </w:rPr>
      </w:pPr>
      <w:r w:rsidRPr="001840B5">
        <w:rPr>
          <w:b/>
        </w:rPr>
        <w:t xml:space="preserve">IV. </w:t>
      </w:r>
      <w:r w:rsidR="00B95982" w:rsidRPr="001840B5">
        <w:rPr>
          <w:b/>
        </w:rPr>
        <w:t>Weitere Praxistipps für KMU</w:t>
      </w:r>
    </w:p>
    <w:p w14:paraId="42E4BC6E" w14:textId="357AD97B" w:rsidR="005242BD" w:rsidRDefault="005242BD" w:rsidP="00542E33">
      <w:pPr>
        <w:jc w:val="both"/>
      </w:pPr>
      <w:r>
        <w:t>Möchten Unternehmer die Umsatzsteuersenkung an die Kunden weitergeben, ist darauf zu achten, dass die Formulierung nicht missverständlich ist. Einige Beispiele für unzulässige Werbeaussagen sind etwa:</w:t>
      </w:r>
      <w:r w:rsidR="00CF37CF">
        <w:rPr>
          <w:rStyle w:val="Funotenzeichen"/>
        </w:rPr>
        <w:footnoteReference w:id="4"/>
      </w:r>
    </w:p>
    <w:p w14:paraId="115F9EDC" w14:textId="36E91751" w:rsidR="00D531C2" w:rsidRDefault="00D531C2" w:rsidP="00542E33">
      <w:pPr>
        <w:jc w:val="both"/>
      </w:pPr>
      <w:r>
        <w:t>„-3 % auf alle Waren“, denn dann muss zusätzlich zur Umsatzsteuersenkung ein Nachlass von 3 % gewährt werden.</w:t>
      </w:r>
    </w:p>
    <w:p w14:paraId="0304FFB1" w14:textId="0282F997" w:rsidR="001206AE" w:rsidRPr="00E47CA5" w:rsidRDefault="007C6054" w:rsidP="00542E33">
      <w:pPr>
        <w:jc w:val="both"/>
      </w:pPr>
      <w:r>
        <w:t>„</w:t>
      </w:r>
      <w:r w:rsidR="00E47CA5">
        <w:t xml:space="preserve">Wir geben einen </w:t>
      </w:r>
      <w:r>
        <w:t xml:space="preserve">Preisnachlass </w:t>
      </w:r>
      <w:r w:rsidRPr="007C6054">
        <w:t>im Zeitraum vom 1.7.2020 bis zum 31.12.2020</w:t>
      </w:r>
      <w:r>
        <w:t xml:space="preserve"> aufgru</w:t>
      </w:r>
      <w:r w:rsidR="00E47CA5">
        <w:t>nd der reduzierten Umsatzsteuer.</w:t>
      </w:r>
      <w:r>
        <w:t xml:space="preserve">“ </w:t>
      </w:r>
      <w:r w:rsidR="00E47CA5">
        <w:t>Auch e</w:t>
      </w:r>
      <w:r>
        <w:t>ine solche Werbung sollte unterbleiben, d</w:t>
      </w:r>
      <w:r w:rsidR="00432D8F">
        <w:t xml:space="preserve">enn </w:t>
      </w:r>
      <w:r w:rsidR="006D01EA">
        <w:t>f</w:t>
      </w:r>
      <w:r w:rsidR="00432D8F" w:rsidRPr="00E47CA5">
        <w:t xml:space="preserve">ür den Verbraucher könnte der Eindruck entstehen, dass zusätzlich zur Umsatzsteuersenkung ein weiterer Preisnachlass gewährt wird. </w:t>
      </w:r>
    </w:p>
    <w:p w14:paraId="4A789B5A" w14:textId="080F2881" w:rsidR="00710B01" w:rsidRPr="00E47CA5" w:rsidRDefault="00E47CA5" w:rsidP="00542E33">
      <w:pPr>
        <w:jc w:val="both"/>
      </w:pPr>
      <w:r>
        <w:t xml:space="preserve">Ebenso ist es </w:t>
      </w:r>
      <w:r w:rsidR="001206AE" w:rsidRPr="00E47CA5">
        <w:t>unzulässig, vorhandene Preisauszeichnungen</w:t>
      </w:r>
      <w:r>
        <w:t xml:space="preserve"> einfach</w:t>
      </w:r>
      <w:r w:rsidR="001206AE" w:rsidRPr="00E47CA5">
        <w:t xml:space="preserve"> zu entfernen. Denn wenn die Preisauszeichnung an der Ware unterbleibt, hat der Kunde nicht die Möglichkeit die Wa</w:t>
      </w:r>
      <w:r w:rsidR="00CD0861" w:rsidRPr="00E47CA5">
        <w:t xml:space="preserve">re mit anderen zu vergleichen. </w:t>
      </w:r>
      <w:r w:rsidR="009E5A16" w:rsidRPr="00E47CA5">
        <w:t>Durch das Gebot zur Gesamtpreisangabe soll gerade die Möglichkeit des Preisvergleiches geschaffen werden.</w:t>
      </w:r>
    </w:p>
    <w:p w14:paraId="4763D782" w14:textId="2558FEA4" w:rsidR="00545E95" w:rsidRPr="00542E33" w:rsidRDefault="00E47CA5" w:rsidP="00542E33">
      <w:pPr>
        <w:jc w:val="both"/>
      </w:pPr>
      <w:r w:rsidRPr="00E47CA5">
        <w:t>Zulässig ist dagegen etwa die Aussage: „Wir geben die Umsatzsteuerse</w:t>
      </w:r>
      <w:r w:rsidR="00BD705C">
        <w:t>nkung an unsere Kunden weiter“.</w:t>
      </w:r>
    </w:p>
    <w:sectPr w:rsidR="00545E95" w:rsidRPr="00542E3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E7E75" w14:textId="77777777" w:rsidR="004605FB" w:rsidRDefault="004605FB" w:rsidP="00D2650D">
      <w:pPr>
        <w:spacing w:after="0" w:line="240" w:lineRule="auto"/>
      </w:pPr>
      <w:r>
        <w:separator/>
      </w:r>
    </w:p>
  </w:endnote>
  <w:endnote w:type="continuationSeparator" w:id="0">
    <w:p w14:paraId="5D774215" w14:textId="77777777" w:rsidR="004605FB" w:rsidRDefault="004605FB" w:rsidP="00D26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37F80" w14:textId="77777777" w:rsidR="004605FB" w:rsidRDefault="004605FB" w:rsidP="00D2650D">
      <w:pPr>
        <w:spacing w:after="0" w:line="240" w:lineRule="auto"/>
      </w:pPr>
      <w:r>
        <w:separator/>
      </w:r>
    </w:p>
  </w:footnote>
  <w:footnote w:type="continuationSeparator" w:id="0">
    <w:p w14:paraId="0E81C1BA" w14:textId="77777777" w:rsidR="004605FB" w:rsidRDefault="004605FB" w:rsidP="00D2650D">
      <w:pPr>
        <w:spacing w:after="0" w:line="240" w:lineRule="auto"/>
      </w:pPr>
      <w:r>
        <w:continuationSeparator/>
      </w:r>
    </w:p>
  </w:footnote>
  <w:footnote w:id="1">
    <w:p w14:paraId="407969C3" w14:textId="0FF38EF7" w:rsidR="00B12735" w:rsidRDefault="00B12735">
      <w:pPr>
        <w:pStyle w:val="Funotentext"/>
      </w:pPr>
      <w:r>
        <w:rPr>
          <w:rStyle w:val="Funotenzeichen"/>
        </w:rPr>
        <w:footnoteRef/>
      </w:r>
      <w:r>
        <w:t xml:space="preserve"> Zweites</w:t>
      </w:r>
      <w:r w:rsidRPr="00B12735">
        <w:t xml:space="preserve"> Gesetzes zur Umsetzung steuerlicher Hilfsmaßnahmen zur Bewältigung der Corona-Krise vom 29. Juni 2020 - Zweites Corona-Steuerhilfegesetz - (BGBl. I S. 1512)</w:t>
      </w:r>
      <w:r>
        <w:t>.</w:t>
      </w:r>
    </w:p>
  </w:footnote>
  <w:footnote w:id="2">
    <w:p w14:paraId="38AE9AE1" w14:textId="77777777" w:rsidR="005D2E83" w:rsidRDefault="005D2E83" w:rsidP="005D2E83">
      <w:pPr>
        <w:pStyle w:val="Funotentext"/>
      </w:pPr>
      <w:r>
        <w:rPr>
          <w:rStyle w:val="Funotenzeichen"/>
        </w:rPr>
        <w:footnoteRef/>
      </w:r>
      <w:r>
        <w:t xml:space="preserve"> Pressemitteilung der Wettbewerbszentrale, abrufbar unter: </w:t>
      </w:r>
      <w:r w:rsidRPr="00443072">
        <w:t>https://www.wettbewerbszentrale.de/de/home/_news/?id=3356</w:t>
      </w:r>
    </w:p>
    <w:p w14:paraId="1D788707" w14:textId="45D5EF0E" w:rsidR="005D2E83" w:rsidRDefault="005D2E83" w:rsidP="005D2E83">
      <w:pPr>
        <w:pStyle w:val="Funotentext"/>
      </w:pPr>
      <w:r>
        <w:t>Pressemitteilung des Bundesministeriums für Wirtschaft und Energie, abrufbar unter:</w:t>
      </w:r>
      <w:r w:rsidRPr="00443072">
        <w:t xml:space="preserve"> https://www.bmwi.de/Redaktion/DE/Pressemitteilungen/2020/20200612-unbuerokratische-umsetzung-der-mehrwertsteuersenkung-bei-preisangaben-durch-pauschale-rabatte-moeglich.html</w:t>
      </w:r>
      <w:r w:rsidR="001121D6">
        <w:t>.</w:t>
      </w:r>
    </w:p>
  </w:footnote>
  <w:footnote w:id="3">
    <w:p w14:paraId="57C29A7E" w14:textId="2E0375FA" w:rsidR="001121D6" w:rsidRDefault="001121D6">
      <w:pPr>
        <w:pStyle w:val="Funotentext"/>
      </w:pPr>
      <w:r>
        <w:rPr>
          <w:rStyle w:val="Funotenzeichen"/>
        </w:rPr>
        <w:footnoteRef/>
      </w:r>
      <w:r>
        <w:t xml:space="preserve"> Ein Verstoß gegen § 1 Abs. 1 PAngV i.V.m. § 3a UWG führt hier gleichzeit</w:t>
      </w:r>
      <w:r w:rsidR="00BD705C">
        <w:t xml:space="preserve">ig zu einem Verstoß gegen § 5 Abs. 1 </w:t>
      </w:r>
      <w:r>
        <w:t>UWG.</w:t>
      </w:r>
    </w:p>
  </w:footnote>
  <w:footnote w:id="4">
    <w:p w14:paraId="44F607A5" w14:textId="3F444DC0" w:rsidR="00CF37CF" w:rsidRDefault="00CF37CF">
      <w:pPr>
        <w:pStyle w:val="Funotentext"/>
      </w:pPr>
      <w:r>
        <w:rPr>
          <w:rStyle w:val="Funotenzeichen"/>
        </w:rPr>
        <w:footnoteRef/>
      </w:r>
      <w:r>
        <w:t xml:space="preserve"> </w:t>
      </w:r>
      <w:proofErr w:type="spellStart"/>
      <w:r w:rsidRPr="00CF37CF">
        <w:rPr>
          <w:i/>
        </w:rPr>
        <w:t>Laoutoumai</w:t>
      </w:r>
      <w:proofErr w:type="spellEnd"/>
      <w:r>
        <w:t xml:space="preserve"> WRP 2020, 978 ff.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856F2"/>
    <w:multiLevelType w:val="multilevel"/>
    <w:tmpl w:val="A756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79273C"/>
    <w:multiLevelType w:val="multilevel"/>
    <w:tmpl w:val="A0F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D2E215F-E1C2-4B70-A08E-46E018531984}"/>
    <w:docVar w:name="dgnword-eventsink" w:val="668215056"/>
  </w:docVars>
  <w:rsids>
    <w:rsidRoot w:val="00F11374"/>
    <w:rsid w:val="00043FEA"/>
    <w:rsid w:val="00045BD7"/>
    <w:rsid w:val="00086BD6"/>
    <w:rsid w:val="00091925"/>
    <w:rsid w:val="000A5D0A"/>
    <w:rsid w:val="000E1A4D"/>
    <w:rsid w:val="000E28B3"/>
    <w:rsid w:val="001077C5"/>
    <w:rsid w:val="001121D6"/>
    <w:rsid w:val="001125C4"/>
    <w:rsid w:val="001206AE"/>
    <w:rsid w:val="00132237"/>
    <w:rsid w:val="00136A77"/>
    <w:rsid w:val="00137984"/>
    <w:rsid w:val="0014031E"/>
    <w:rsid w:val="00156482"/>
    <w:rsid w:val="0016534A"/>
    <w:rsid w:val="001840B5"/>
    <w:rsid w:val="001872AF"/>
    <w:rsid w:val="00197F7A"/>
    <w:rsid w:val="001A36F8"/>
    <w:rsid w:val="001B0418"/>
    <w:rsid w:val="001B1C5D"/>
    <w:rsid w:val="001B514F"/>
    <w:rsid w:val="001D6C0B"/>
    <w:rsid w:val="001F071D"/>
    <w:rsid w:val="001F2C17"/>
    <w:rsid w:val="00215C41"/>
    <w:rsid w:val="002234CE"/>
    <w:rsid w:val="00230938"/>
    <w:rsid w:val="00234F7C"/>
    <w:rsid w:val="00261150"/>
    <w:rsid w:val="00295131"/>
    <w:rsid w:val="002B5005"/>
    <w:rsid w:val="002B61D2"/>
    <w:rsid w:val="002C0071"/>
    <w:rsid w:val="002C73DE"/>
    <w:rsid w:val="002D4AD7"/>
    <w:rsid w:val="002D4E7C"/>
    <w:rsid w:val="002E4C29"/>
    <w:rsid w:val="0030076A"/>
    <w:rsid w:val="00301E9E"/>
    <w:rsid w:val="003347C3"/>
    <w:rsid w:val="00345406"/>
    <w:rsid w:val="003456DC"/>
    <w:rsid w:val="00351786"/>
    <w:rsid w:val="00356BFF"/>
    <w:rsid w:val="00377570"/>
    <w:rsid w:val="003A098C"/>
    <w:rsid w:val="003B0F47"/>
    <w:rsid w:val="003B30C6"/>
    <w:rsid w:val="003B4877"/>
    <w:rsid w:val="003E2F4E"/>
    <w:rsid w:val="003F2387"/>
    <w:rsid w:val="00411927"/>
    <w:rsid w:val="00432D8F"/>
    <w:rsid w:val="004332D2"/>
    <w:rsid w:val="00440967"/>
    <w:rsid w:val="00443072"/>
    <w:rsid w:val="004605FB"/>
    <w:rsid w:val="00465C65"/>
    <w:rsid w:val="00482AF7"/>
    <w:rsid w:val="004D6FF5"/>
    <w:rsid w:val="004E4CE3"/>
    <w:rsid w:val="005030C5"/>
    <w:rsid w:val="00511081"/>
    <w:rsid w:val="00514D6E"/>
    <w:rsid w:val="005242BD"/>
    <w:rsid w:val="005329D9"/>
    <w:rsid w:val="00532A30"/>
    <w:rsid w:val="00542E33"/>
    <w:rsid w:val="00543928"/>
    <w:rsid w:val="00545E95"/>
    <w:rsid w:val="0055255C"/>
    <w:rsid w:val="00570847"/>
    <w:rsid w:val="005B289D"/>
    <w:rsid w:val="005B686D"/>
    <w:rsid w:val="005D2E83"/>
    <w:rsid w:val="005D69EE"/>
    <w:rsid w:val="005F4CA7"/>
    <w:rsid w:val="005F76AC"/>
    <w:rsid w:val="00607DA8"/>
    <w:rsid w:val="006111D3"/>
    <w:rsid w:val="006447B4"/>
    <w:rsid w:val="00676C90"/>
    <w:rsid w:val="00677DA8"/>
    <w:rsid w:val="006A3DB7"/>
    <w:rsid w:val="006D01EA"/>
    <w:rsid w:val="006D67E3"/>
    <w:rsid w:val="006F22C6"/>
    <w:rsid w:val="006F24F8"/>
    <w:rsid w:val="00710B01"/>
    <w:rsid w:val="007223EA"/>
    <w:rsid w:val="007362E4"/>
    <w:rsid w:val="007505F1"/>
    <w:rsid w:val="00770F3E"/>
    <w:rsid w:val="00786801"/>
    <w:rsid w:val="007A78F1"/>
    <w:rsid w:val="007B4506"/>
    <w:rsid w:val="007C6054"/>
    <w:rsid w:val="007F62D2"/>
    <w:rsid w:val="00807D83"/>
    <w:rsid w:val="00847830"/>
    <w:rsid w:val="00854302"/>
    <w:rsid w:val="0086361C"/>
    <w:rsid w:val="008A1F87"/>
    <w:rsid w:val="008D57DF"/>
    <w:rsid w:val="008E0330"/>
    <w:rsid w:val="008F339E"/>
    <w:rsid w:val="0090010F"/>
    <w:rsid w:val="009255E9"/>
    <w:rsid w:val="00946028"/>
    <w:rsid w:val="00951EC2"/>
    <w:rsid w:val="00981DDB"/>
    <w:rsid w:val="00990446"/>
    <w:rsid w:val="009931D9"/>
    <w:rsid w:val="009A52A2"/>
    <w:rsid w:val="009A72B9"/>
    <w:rsid w:val="009A7A19"/>
    <w:rsid w:val="009B5300"/>
    <w:rsid w:val="009B5AAE"/>
    <w:rsid w:val="009E5A16"/>
    <w:rsid w:val="00A00365"/>
    <w:rsid w:val="00A25F41"/>
    <w:rsid w:val="00A30875"/>
    <w:rsid w:val="00A85E61"/>
    <w:rsid w:val="00A901E9"/>
    <w:rsid w:val="00AA60B9"/>
    <w:rsid w:val="00AB0282"/>
    <w:rsid w:val="00AE40F4"/>
    <w:rsid w:val="00AF299C"/>
    <w:rsid w:val="00B05A73"/>
    <w:rsid w:val="00B12735"/>
    <w:rsid w:val="00B175D1"/>
    <w:rsid w:val="00B2422D"/>
    <w:rsid w:val="00B2594B"/>
    <w:rsid w:val="00B31BD9"/>
    <w:rsid w:val="00B41747"/>
    <w:rsid w:val="00B57119"/>
    <w:rsid w:val="00B764D6"/>
    <w:rsid w:val="00B95982"/>
    <w:rsid w:val="00B97B0E"/>
    <w:rsid w:val="00BB0231"/>
    <w:rsid w:val="00BD705C"/>
    <w:rsid w:val="00BF64DD"/>
    <w:rsid w:val="00C31A4D"/>
    <w:rsid w:val="00C33195"/>
    <w:rsid w:val="00C45801"/>
    <w:rsid w:val="00C822DE"/>
    <w:rsid w:val="00C90341"/>
    <w:rsid w:val="00C90397"/>
    <w:rsid w:val="00C90F38"/>
    <w:rsid w:val="00C91495"/>
    <w:rsid w:val="00CB0E8D"/>
    <w:rsid w:val="00CB2423"/>
    <w:rsid w:val="00CB72CF"/>
    <w:rsid w:val="00CD0861"/>
    <w:rsid w:val="00CE7495"/>
    <w:rsid w:val="00CF37CF"/>
    <w:rsid w:val="00D13764"/>
    <w:rsid w:val="00D2650D"/>
    <w:rsid w:val="00D41A94"/>
    <w:rsid w:val="00D43D9E"/>
    <w:rsid w:val="00D463AA"/>
    <w:rsid w:val="00D531C2"/>
    <w:rsid w:val="00D550E3"/>
    <w:rsid w:val="00D84648"/>
    <w:rsid w:val="00D954FB"/>
    <w:rsid w:val="00D957BF"/>
    <w:rsid w:val="00D95C0E"/>
    <w:rsid w:val="00DA0501"/>
    <w:rsid w:val="00DA70AA"/>
    <w:rsid w:val="00DC241E"/>
    <w:rsid w:val="00DE54A6"/>
    <w:rsid w:val="00DE774C"/>
    <w:rsid w:val="00E10355"/>
    <w:rsid w:val="00E237A6"/>
    <w:rsid w:val="00E47BC0"/>
    <w:rsid w:val="00E47CA5"/>
    <w:rsid w:val="00E47E9B"/>
    <w:rsid w:val="00E54904"/>
    <w:rsid w:val="00E72572"/>
    <w:rsid w:val="00E769FF"/>
    <w:rsid w:val="00E80595"/>
    <w:rsid w:val="00E9508A"/>
    <w:rsid w:val="00E965D3"/>
    <w:rsid w:val="00EB6DED"/>
    <w:rsid w:val="00EF5336"/>
    <w:rsid w:val="00F11374"/>
    <w:rsid w:val="00F12523"/>
    <w:rsid w:val="00F14395"/>
    <w:rsid w:val="00F22053"/>
    <w:rsid w:val="00F50E24"/>
    <w:rsid w:val="00F8024C"/>
    <w:rsid w:val="00F90F23"/>
    <w:rsid w:val="00FA188D"/>
    <w:rsid w:val="00FB24D1"/>
    <w:rsid w:val="00FD022D"/>
    <w:rsid w:val="00FD5D7C"/>
    <w:rsid w:val="00FE4F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9FD94"/>
  <w15:chartTrackingRefBased/>
  <w15:docId w15:val="{86FCDB6B-7449-4F36-B970-13D25F6F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B61D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61D2"/>
    <w:rPr>
      <w:rFonts w:ascii="Segoe UI" w:hAnsi="Segoe UI" w:cs="Segoe UI"/>
      <w:sz w:val="18"/>
      <w:szCs w:val="18"/>
    </w:rPr>
  </w:style>
  <w:style w:type="character" w:styleId="Hyperlink">
    <w:name w:val="Hyperlink"/>
    <w:basedOn w:val="Absatz-Standardschriftart"/>
    <w:uiPriority w:val="99"/>
    <w:unhideWhenUsed/>
    <w:rsid w:val="00AF299C"/>
    <w:rPr>
      <w:color w:val="0563C1" w:themeColor="hyperlink"/>
      <w:u w:val="single"/>
    </w:rPr>
  </w:style>
  <w:style w:type="paragraph" w:styleId="Funotentext">
    <w:name w:val="footnote text"/>
    <w:basedOn w:val="Standard"/>
    <w:link w:val="FunotentextZchn"/>
    <w:uiPriority w:val="99"/>
    <w:semiHidden/>
    <w:unhideWhenUsed/>
    <w:rsid w:val="00D2650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2650D"/>
    <w:rPr>
      <w:sz w:val="20"/>
      <w:szCs w:val="20"/>
    </w:rPr>
  </w:style>
  <w:style w:type="character" w:styleId="Funotenzeichen">
    <w:name w:val="footnote reference"/>
    <w:basedOn w:val="Absatz-Standardschriftart"/>
    <w:uiPriority w:val="99"/>
    <w:semiHidden/>
    <w:unhideWhenUsed/>
    <w:rsid w:val="00D2650D"/>
    <w:rPr>
      <w:vertAlign w:val="superscript"/>
    </w:rPr>
  </w:style>
  <w:style w:type="character" w:styleId="BesuchterLink">
    <w:name w:val="FollowedHyperlink"/>
    <w:basedOn w:val="Absatz-Standardschriftart"/>
    <w:uiPriority w:val="99"/>
    <w:semiHidden/>
    <w:unhideWhenUsed/>
    <w:rsid w:val="00D41A94"/>
    <w:rPr>
      <w:color w:val="954F72" w:themeColor="followedHyperlink"/>
      <w:u w:val="single"/>
    </w:rPr>
  </w:style>
  <w:style w:type="character" w:styleId="Kommentarzeichen">
    <w:name w:val="annotation reference"/>
    <w:basedOn w:val="Absatz-Standardschriftart"/>
    <w:uiPriority w:val="99"/>
    <w:semiHidden/>
    <w:unhideWhenUsed/>
    <w:rsid w:val="00C45801"/>
    <w:rPr>
      <w:sz w:val="16"/>
      <w:szCs w:val="16"/>
    </w:rPr>
  </w:style>
  <w:style w:type="paragraph" w:styleId="Kommentartext">
    <w:name w:val="annotation text"/>
    <w:basedOn w:val="Standard"/>
    <w:link w:val="KommentartextZchn"/>
    <w:uiPriority w:val="99"/>
    <w:semiHidden/>
    <w:unhideWhenUsed/>
    <w:rsid w:val="00C4580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45801"/>
    <w:rPr>
      <w:sz w:val="20"/>
      <w:szCs w:val="20"/>
    </w:rPr>
  </w:style>
  <w:style w:type="paragraph" w:styleId="Kommentarthema">
    <w:name w:val="annotation subject"/>
    <w:basedOn w:val="Kommentartext"/>
    <w:next w:val="Kommentartext"/>
    <w:link w:val="KommentarthemaZchn"/>
    <w:uiPriority w:val="99"/>
    <w:semiHidden/>
    <w:unhideWhenUsed/>
    <w:rsid w:val="00C45801"/>
    <w:rPr>
      <w:b/>
      <w:bCs/>
    </w:rPr>
  </w:style>
  <w:style w:type="character" w:customStyle="1" w:styleId="KommentarthemaZchn">
    <w:name w:val="Kommentarthema Zchn"/>
    <w:basedOn w:val="KommentartextZchn"/>
    <w:link w:val="Kommentarthema"/>
    <w:uiPriority w:val="99"/>
    <w:semiHidden/>
    <w:rsid w:val="00C458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68792">
      <w:bodyDiv w:val="1"/>
      <w:marLeft w:val="0"/>
      <w:marRight w:val="0"/>
      <w:marTop w:val="0"/>
      <w:marBottom w:val="0"/>
      <w:divBdr>
        <w:top w:val="none" w:sz="0" w:space="0" w:color="auto"/>
        <w:left w:val="none" w:sz="0" w:space="0" w:color="auto"/>
        <w:bottom w:val="none" w:sz="0" w:space="0" w:color="auto"/>
        <w:right w:val="none" w:sz="0" w:space="0" w:color="auto"/>
      </w:divBdr>
    </w:div>
    <w:div w:id="539586067">
      <w:bodyDiv w:val="1"/>
      <w:marLeft w:val="0"/>
      <w:marRight w:val="0"/>
      <w:marTop w:val="0"/>
      <w:marBottom w:val="0"/>
      <w:divBdr>
        <w:top w:val="none" w:sz="0" w:space="0" w:color="auto"/>
        <w:left w:val="none" w:sz="0" w:space="0" w:color="auto"/>
        <w:bottom w:val="none" w:sz="0" w:space="0" w:color="auto"/>
        <w:right w:val="none" w:sz="0" w:space="0" w:color="auto"/>
      </w:divBdr>
    </w:div>
    <w:div w:id="937951484">
      <w:bodyDiv w:val="1"/>
      <w:marLeft w:val="0"/>
      <w:marRight w:val="0"/>
      <w:marTop w:val="0"/>
      <w:marBottom w:val="0"/>
      <w:divBdr>
        <w:top w:val="none" w:sz="0" w:space="0" w:color="auto"/>
        <w:left w:val="none" w:sz="0" w:space="0" w:color="auto"/>
        <w:bottom w:val="none" w:sz="0" w:space="0" w:color="auto"/>
        <w:right w:val="none" w:sz="0" w:space="0" w:color="auto"/>
      </w:divBdr>
    </w:div>
    <w:div w:id="174379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F84D5EB-6859-4734-AB34-6C047A1C4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1053</Words>
  <Characters>6639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Universitaet Wuerzburg</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Schlegel</dc:creator>
  <cp:keywords/>
  <dc:description/>
  <cp:lastModifiedBy>Johannes Schlegel</cp:lastModifiedBy>
  <cp:revision>16</cp:revision>
  <cp:lastPrinted>2020-09-07T15:12:00Z</cp:lastPrinted>
  <dcterms:created xsi:type="dcterms:W3CDTF">2020-09-07T11:48:00Z</dcterms:created>
  <dcterms:modified xsi:type="dcterms:W3CDTF">2020-09-11T10:07:00Z</dcterms:modified>
</cp:coreProperties>
</file>